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HISTORIA Y TEORÍA</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DE LA ARQUITECTURA 3</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4">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rPr>
      </w:pPr>
      <w:r w:rsidDel="00000000" w:rsidR="00000000" w:rsidRPr="00000000">
        <w:rPr>
          <w:rtl w:val="0"/>
        </w:rPr>
      </w:r>
    </w:p>
    <w:p w:rsidR="00000000" w:rsidDel="00000000" w:rsidP="00000000" w:rsidRDefault="00000000" w:rsidRPr="00000000" w14:paraId="00000006">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rPr>
      </w:pPr>
      <w:r w:rsidDel="00000000" w:rsidR="00000000" w:rsidRPr="00000000">
        <w:rPr>
          <w:rFonts w:ascii="Gill Sans" w:cs="Gill Sans" w:eastAsia="Gill Sans" w:hAnsi="Gill Sans"/>
          <w:b w:val="1"/>
          <w:rtl w:val="0"/>
        </w:rPr>
        <w:t xml:space="preserve">INFORMACIÓN GENERAL</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720" w:firstLine="0"/>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8">
      <w:pPr>
        <w:rPr>
          <w:rFonts w:ascii="Gill Sans" w:cs="Gill Sans" w:eastAsia="Gill Sans" w:hAnsi="Gill Sans"/>
        </w:rPr>
      </w:pPr>
      <w:r w:rsidDel="00000000" w:rsidR="00000000" w:rsidRPr="00000000">
        <w:rPr>
          <w:rtl w:val="0"/>
        </w:rPr>
      </w:r>
    </w:p>
    <w:tbl>
      <w:tblPr>
        <w:tblStyle w:val="Table1"/>
        <w:tblW w:w="8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6"/>
        <w:gridCol w:w="283"/>
        <w:gridCol w:w="2268"/>
        <w:gridCol w:w="1647"/>
        <w:gridCol w:w="283"/>
        <w:gridCol w:w="2268"/>
        <w:tblGridChange w:id="0">
          <w:tblGrid>
            <w:gridCol w:w="1686"/>
            <w:gridCol w:w="283"/>
            <w:gridCol w:w="2268"/>
            <w:gridCol w:w="1647"/>
            <w:gridCol w:w="283"/>
            <w:gridCol w:w="2268"/>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tcBorders>
          </w:tcPr>
          <w:p w:rsidR="00000000" w:rsidDel="00000000" w:rsidP="00000000" w:rsidRDefault="00000000" w:rsidRPr="00000000" w14:paraId="0000000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Historia y Teoría de la Arquitectura 3</w:t>
            </w:r>
          </w:p>
          <w:p w:rsidR="00000000" w:rsidDel="00000000" w:rsidP="00000000" w:rsidRDefault="00000000" w:rsidRPr="00000000" w14:paraId="0000000C">
            <w:pPr>
              <w:rPr>
                <w:rFonts w:ascii="Gill Sans" w:cs="Gill Sans" w:eastAsia="Gill Sans" w:hAnsi="Gill Sans"/>
                <w:sz w:val="20"/>
                <w:szCs w:val="20"/>
              </w:rPr>
            </w:pPr>
            <w:r w:rsidDel="00000000" w:rsidR="00000000" w:rsidRPr="00000000">
              <w:rPr>
                <w:rtl w:val="0"/>
              </w:rPr>
            </w:r>
          </w:p>
        </w:tc>
        <w:tc>
          <w:tcPr>
            <w:tcBorders>
              <w:top w:color="000000" w:space="0" w:sz="8" w:val="single"/>
              <w:right w:color="000000" w:space="0" w:sz="0" w:val="nil"/>
            </w:tcBorders>
            <w:shd w:fill="d9d9d9" w:val="clear"/>
          </w:tcPr>
          <w:p w:rsidR="00000000" w:rsidDel="00000000" w:rsidP="00000000" w:rsidRDefault="00000000" w:rsidRPr="00000000" w14:paraId="0000000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top w:color="000000" w:space="0" w:sz="8" w:val="single"/>
              <w:right w:color="000000" w:space="0" w:sz="8" w:val="single"/>
            </w:tcBorders>
          </w:tcPr>
          <w:p w:rsidR="00000000" w:rsidDel="00000000" w:rsidP="00000000" w:rsidRDefault="00000000" w:rsidRPr="00000000" w14:paraId="0000000F">
            <w:pPr>
              <w:rPr>
                <w:rFonts w:ascii="Gill Sans" w:cs="Gill Sans" w:eastAsia="Gill Sans" w:hAnsi="Gill Sans"/>
                <w:sz w:val="20"/>
                <w:szCs w:val="20"/>
              </w:rPr>
            </w:pPr>
            <w:r w:rsidDel="00000000" w:rsidR="00000000" w:rsidRPr="00000000">
              <w:rPr>
                <w:rFonts w:ascii="Verdana" w:cs="Verdana" w:eastAsia="Verdana" w:hAnsi="Verdana"/>
                <w:sz w:val="22"/>
                <w:szCs w:val="22"/>
                <w:highlight w:val="white"/>
                <w:rtl w:val="0"/>
              </w:rPr>
              <w:t xml:space="preserve">1ARC48</w:t>
            </w:r>
            <w:r w:rsidDel="00000000" w:rsidR="00000000" w:rsidRPr="00000000">
              <w:rPr>
                <w:rtl w:val="0"/>
              </w:rPr>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Ciclo</w:t>
            </w:r>
          </w:p>
        </w:tc>
        <w:tc>
          <w:tcPr>
            <w:tcBorders>
              <w:left w:color="000000" w:space="0" w:sz="0" w:val="nil"/>
            </w:tcBorders>
            <w:shd w:fill="d9d9d9" w:val="clear"/>
          </w:tcPr>
          <w:p w:rsidR="00000000" w:rsidDel="00000000" w:rsidP="00000000" w:rsidRDefault="00000000" w:rsidRPr="00000000" w14:paraId="0000001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12">
            <w:pPr>
              <w:rPr>
                <w:rFonts w:ascii="Gill Sans" w:cs="Gill Sans" w:eastAsia="Gill Sans" w:hAnsi="Gill Sans"/>
              </w:rPr>
            </w:pPr>
            <w:r w:rsidDel="00000000" w:rsidR="00000000" w:rsidRPr="00000000">
              <w:rPr>
                <w:rFonts w:ascii="Gill Sans" w:cs="Gill Sans" w:eastAsia="Gill Sans" w:hAnsi="Gill Sans"/>
                <w:rtl w:val="0"/>
              </w:rPr>
              <w:t xml:space="preserve">7</w:t>
            </w:r>
            <w:r w:rsidDel="00000000" w:rsidR="00000000" w:rsidRPr="00000000">
              <w:rPr>
                <w:rtl w:val="0"/>
              </w:rPr>
            </w:r>
          </w:p>
          <w:p w:rsidR="00000000" w:rsidDel="00000000" w:rsidP="00000000" w:rsidRDefault="00000000" w:rsidRPr="00000000" w14:paraId="00000013">
            <w:pPr>
              <w:rPr>
                <w:rFonts w:ascii="Gill Sans" w:cs="Gill Sans" w:eastAsia="Gill Sans" w:hAnsi="Gill Sans"/>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1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Semestre</w:t>
            </w:r>
          </w:p>
        </w:tc>
        <w:tc>
          <w:tcPr>
            <w:tcBorders>
              <w:left w:color="000000" w:space="0" w:sz="0" w:val="nil"/>
            </w:tcBorders>
            <w:shd w:fill="d9d9d9" w:val="clear"/>
          </w:tcPr>
          <w:p w:rsidR="00000000" w:rsidDel="00000000" w:rsidP="00000000" w:rsidRDefault="00000000" w:rsidRPr="00000000" w14:paraId="0000001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6">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2024-1I</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7">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Profesor</w:t>
            </w:r>
          </w:p>
        </w:tc>
        <w:tc>
          <w:tcPr>
            <w:tcBorders>
              <w:left w:color="000000" w:space="0" w:sz="0" w:val="nil"/>
            </w:tcBorders>
            <w:shd w:fill="d9d9d9" w:val="clear"/>
          </w:tcPr>
          <w:p w:rsidR="00000000" w:rsidDel="00000000" w:rsidP="00000000" w:rsidRDefault="00000000" w:rsidRPr="00000000" w14:paraId="00000018">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19">
            <w:pPr>
              <w:rPr>
                <w:rFonts w:ascii="Gill Sans" w:cs="Gill Sans" w:eastAsia="Gill Sans" w:hAnsi="Gill Sans"/>
              </w:rPr>
            </w:pPr>
            <w:r w:rsidDel="00000000" w:rsidR="00000000" w:rsidRPr="00000000">
              <w:rPr>
                <w:rFonts w:ascii="Gill Sans" w:cs="Gill Sans" w:eastAsia="Gill Sans" w:hAnsi="Gill Sans"/>
                <w:rtl w:val="0"/>
              </w:rPr>
              <w:t xml:space="preserve">. Adriana Scaletti Cárdenas</w:t>
            </w:r>
          </w:p>
          <w:p w:rsidR="00000000" w:rsidDel="00000000" w:rsidP="00000000" w:rsidRDefault="00000000" w:rsidRPr="00000000" w14:paraId="0000001A">
            <w:pPr>
              <w:rPr>
                <w:rFonts w:ascii="Gill Sans" w:cs="Gill Sans" w:eastAsia="Gill Sans" w:hAnsi="Gill Sans"/>
              </w:rPr>
            </w:pPr>
            <w:r w:rsidDel="00000000" w:rsidR="00000000" w:rsidRPr="00000000">
              <w:rPr>
                <w:rFonts w:ascii="Gill Sans" w:cs="Gill Sans" w:eastAsia="Gill Sans" w:hAnsi="Gill Sans"/>
                <w:rtl w:val="0"/>
              </w:rPr>
              <w:t xml:space="preserve">. Luis Jiménez </w:t>
            </w:r>
          </w:p>
          <w:p w:rsidR="00000000" w:rsidDel="00000000" w:rsidP="00000000" w:rsidRDefault="00000000" w:rsidRPr="00000000" w14:paraId="0000001B">
            <w:pPr>
              <w:rPr>
                <w:rFonts w:ascii="Gill Sans" w:cs="Gill Sans" w:eastAsia="Gill Sans" w:hAnsi="Gill Sans"/>
              </w:rPr>
            </w:pPr>
            <w:r w:rsidDel="00000000" w:rsidR="00000000" w:rsidRPr="00000000">
              <w:rPr>
                <w:rtl w:val="0"/>
              </w:rPr>
            </w:r>
          </w:p>
          <w:p w:rsidR="00000000" w:rsidDel="00000000" w:rsidP="00000000" w:rsidRDefault="00000000" w:rsidRPr="00000000" w14:paraId="0000001C">
            <w:pPr>
              <w:rPr>
                <w:rFonts w:ascii="Gill Sans" w:cs="Gill Sans" w:eastAsia="Gill Sans" w:hAnsi="Gill Sans"/>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1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Horario</w:t>
            </w:r>
          </w:p>
        </w:tc>
        <w:tc>
          <w:tcPr>
            <w:tcBorders>
              <w:left w:color="000000" w:space="0" w:sz="0" w:val="nil"/>
            </w:tcBorders>
            <w:shd w:fill="d9d9d9" w:val="clear"/>
          </w:tcPr>
          <w:p w:rsidR="00000000" w:rsidDel="00000000" w:rsidP="00000000" w:rsidRDefault="00000000" w:rsidRPr="00000000" w14:paraId="0000001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1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Martes, 9.30 - 12.30</w:t>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2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2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vMerge w:val="restart"/>
          </w:tcPr>
          <w:p w:rsidR="00000000" w:rsidDel="00000000" w:rsidP="00000000" w:rsidRDefault="00000000" w:rsidRPr="00000000" w14:paraId="00000022">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4</w:t>
            </w:r>
          </w:p>
        </w:tc>
        <w:tc>
          <w:tcPr>
            <w:tcBorders>
              <w:right w:color="000000" w:space="0" w:sz="0" w:val="nil"/>
            </w:tcBorders>
            <w:shd w:fill="d9d9d9" w:val="clear"/>
          </w:tcPr>
          <w:p w:rsidR="00000000" w:rsidDel="00000000" w:rsidP="00000000" w:rsidRDefault="00000000" w:rsidRPr="00000000" w14:paraId="00000023">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teóricas</w:t>
            </w:r>
          </w:p>
        </w:tc>
        <w:tc>
          <w:tcPr>
            <w:tcBorders>
              <w:left w:color="000000" w:space="0" w:sz="0" w:val="nil"/>
            </w:tcBorders>
            <w:shd w:fill="d9d9d9" w:val="clear"/>
          </w:tcPr>
          <w:p w:rsidR="00000000" w:rsidDel="00000000" w:rsidP="00000000" w:rsidRDefault="00000000" w:rsidRPr="00000000" w14:paraId="00000024">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5">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vMerge w:val="continue"/>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sz w:val="20"/>
                <w:szCs w:val="20"/>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9">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A">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2B">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C">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Área curricular</w:t>
            </w:r>
          </w:p>
        </w:tc>
        <w:tc>
          <w:tcPr>
            <w:tcBorders>
              <w:left w:color="000000" w:space="0" w:sz="0" w:val="nil"/>
            </w:tcBorders>
            <w:shd w:fill="d9d9d9" w:val="clear"/>
          </w:tcPr>
          <w:p w:rsidR="00000000" w:rsidDel="00000000" w:rsidP="00000000" w:rsidRDefault="00000000" w:rsidRPr="00000000" w14:paraId="0000002D">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p w:rsidR="00000000" w:rsidDel="00000000" w:rsidP="00000000" w:rsidRDefault="00000000" w:rsidRPr="00000000" w14:paraId="0000002E">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Historia y Teoría</w:t>
            </w:r>
          </w:p>
        </w:tc>
        <w:tc>
          <w:tcPr>
            <w:tcBorders>
              <w:right w:color="000000" w:space="0" w:sz="0" w:val="nil"/>
            </w:tcBorders>
            <w:shd w:fill="d9d9d9" w:val="clear"/>
          </w:tcPr>
          <w:p w:rsidR="00000000" w:rsidDel="00000000" w:rsidP="00000000" w:rsidRDefault="00000000" w:rsidRPr="00000000" w14:paraId="0000002F">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Requisitos</w:t>
            </w:r>
          </w:p>
        </w:tc>
        <w:tc>
          <w:tcPr>
            <w:tcBorders>
              <w:left w:color="000000" w:space="0" w:sz="0" w:val="nil"/>
            </w:tcBorders>
            <w:shd w:fill="d9d9d9" w:val="clear"/>
          </w:tcPr>
          <w:p w:rsidR="00000000" w:rsidDel="00000000" w:rsidP="00000000" w:rsidRDefault="00000000" w:rsidRPr="00000000" w14:paraId="00000030">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w:t>
            </w:r>
          </w:p>
        </w:tc>
        <w:tc>
          <w:tcPr>
            <w:tcBorders>
              <w:right w:color="000000" w:space="0" w:sz="8" w:val="single"/>
            </w:tcBorders>
          </w:tcPr>
          <w:p w:rsidR="00000000" w:rsidDel="00000000" w:rsidP="00000000" w:rsidRDefault="00000000" w:rsidRPr="00000000" w14:paraId="00000031">
            <w:pP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Historia y teoría de la Arquitectura 2</w:t>
            </w:r>
          </w:p>
        </w:tc>
      </w:tr>
    </w:tbl>
    <w:p w:rsidR="00000000" w:rsidDel="00000000" w:rsidP="00000000" w:rsidRDefault="00000000" w:rsidRPr="00000000" w14:paraId="00000032">
      <w:pPr>
        <w:rPr>
          <w:rFonts w:ascii="Gill Sans" w:cs="Gill Sans" w:eastAsia="Gill Sans" w:hAnsi="Gill Sans"/>
        </w:rPr>
      </w:pPr>
      <w:r w:rsidDel="00000000" w:rsidR="00000000" w:rsidRPr="00000000">
        <w:rPr>
          <w:rtl w:val="0"/>
        </w:rPr>
      </w:r>
    </w:p>
    <w:p w:rsidR="00000000" w:rsidDel="00000000" w:rsidP="00000000" w:rsidRDefault="00000000" w:rsidRPr="00000000" w14:paraId="00000033">
      <w:pPr>
        <w:jc w:val="both"/>
        <w:rPr>
          <w:rFonts w:ascii="Gill Sans" w:cs="Gill Sans" w:eastAsia="Gill Sans" w:hAnsi="Gill Sans"/>
        </w:rPr>
      </w:pPr>
      <w:r w:rsidDel="00000000" w:rsidR="00000000" w:rsidRPr="00000000">
        <w:rPr>
          <w:rFonts w:ascii="Gill Sans" w:cs="Gill Sans" w:eastAsia="Gill Sans" w:hAnsi="Gill Sans"/>
          <w:sz w:val="20"/>
          <w:szCs w:val="20"/>
          <w:rtl w:val="0"/>
        </w:rPr>
        <w:t xml:space="preserve">.    </w:t>
      </w:r>
      <w:r w:rsidDel="00000000" w:rsidR="00000000" w:rsidRPr="00000000">
        <w:rPr>
          <w:rtl w:val="0"/>
        </w:rPr>
      </w:r>
    </w:p>
    <w:p w:rsidR="00000000" w:rsidDel="00000000" w:rsidP="00000000" w:rsidRDefault="00000000" w:rsidRPr="00000000" w14:paraId="00000034">
      <w:pPr>
        <w:rPr>
          <w:rFonts w:ascii="Gill Sans" w:cs="Gill Sans" w:eastAsia="Gill Sans" w:hAnsi="Gill Sans"/>
        </w:rPr>
      </w:pPr>
      <w:r w:rsidDel="00000000" w:rsidR="00000000" w:rsidRPr="00000000">
        <w:rPr>
          <w:rtl w:val="0"/>
        </w:rPr>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rtl w:val="0"/>
        </w:rPr>
        <w:t xml:space="preserve">SUMILLA</w:t>
      </w:r>
      <w:r w:rsidDel="00000000" w:rsidR="00000000" w:rsidRPr="00000000">
        <w:rPr>
          <w:rtl w:val="0"/>
        </w:rPr>
      </w:r>
    </w:p>
    <w:p w:rsidR="00000000" w:rsidDel="00000000" w:rsidP="00000000" w:rsidRDefault="00000000" w:rsidRPr="00000000" w14:paraId="0000003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Curso teórico-práctico que plantea y desarrolla una revisión histórica común entre lo local y lo occidental a partir de su encuentro en el siglo XV. Se abordan los procesos arquitectónicos, urbanos y territoriales como resultado de una perspectiva histórica integral que permite el análisis y comprensión de las obras y casos estudiados. El curso aporta a las competencias de egreso: Interpretación crítica de realidad desde la perspectiva disciplinar de la arquitectura y el urbanismo, manejo de conocimientos históricos, culturales y arquitectónicos e investigación en el campo de la arquitectura y urbanismo.</w:t>
      </w:r>
    </w:p>
    <w:p w:rsidR="00000000" w:rsidDel="00000000" w:rsidP="00000000" w:rsidRDefault="00000000" w:rsidRPr="00000000" w14:paraId="0000003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COMPETENCIAS ASOCIADAS AL CURSO</w:t>
      </w:r>
      <w:r w:rsidDel="00000000" w:rsidR="00000000" w:rsidRPr="00000000">
        <w:rPr>
          <w:rtl w:val="0"/>
        </w:rPr>
      </w:r>
    </w:p>
    <w:p w:rsidR="00000000" w:rsidDel="00000000" w:rsidP="00000000" w:rsidRDefault="00000000" w:rsidRPr="00000000" w14:paraId="0000003C">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3D">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CI: Interpretación crítica de realidad:</w:t>
      </w:r>
      <w:r w:rsidDel="00000000" w:rsidR="00000000" w:rsidRPr="00000000">
        <w:rPr>
          <w:rFonts w:ascii="Arial" w:cs="Arial" w:eastAsia="Arial" w:hAnsi="Arial"/>
          <w:sz w:val="20"/>
          <w:szCs w:val="20"/>
          <w:rtl w:val="0"/>
        </w:rPr>
        <w:t xml:space="preserve"> Interpreta y representa de manera crítica la realidad desde la perspectiva disciplinar de la arquitectura y el urbanismo para poder intervenirla.</w:t>
      </w:r>
    </w:p>
    <w:p w:rsidR="00000000" w:rsidDel="00000000" w:rsidP="00000000" w:rsidRDefault="00000000" w:rsidRPr="00000000" w14:paraId="0000003E">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C5: Manejo conocimientos históricos, culturales y arquitectónicos:</w:t>
      </w:r>
      <w:r w:rsidDel="00000000" w:rsidR="00000000" w:rsidRPr="00000000">
        <w:rPr>
          <w:rFonts w:ascii="Arial" w:cs="Arial" w:eastAsia="Arial" w:hAnsi="Arial"/>
          <w:sz w:val="20"/>
          <w:szCs w:val="20"/>
          <w:rtl w:val="0"/>
        </w:rPr>
        <w:t xml:space="preserve"> Maneja conocimientos históricos, culturales y arquitectónicos que le permitan situarse en el mundo contemporáneo y del devenir de la profesión.</w:t>
      </w:r>
    </w:p>
    <w:p w:rsidR="00000000" w:rsidDel="00000000" w:rsidP="00000000" w:rsidRDefault="00000000" w:rsidRPr="00000000" w14:paraId="0000003F">
      <w:pPr>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C7: Investigación en el campo de la arquitectura y urbanismo </w:t>
      </w:r>
    </w:p>
    <w:p w:rsidR="00000000" w:rsidDel="00000000" w:rsidP="00000000" w:rsidRDefault="00000000" w:rsidRPr="00000000" w14:paraId="0000004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Realiza investigaciones del campo de la arquitectura y el urbanismo de manera rigurosa y crítica para resolver las demandas del hábitat humano, en diferentes escalas y complejidades y de generar nuevos conocimientos que aporten al desarrollo de la disciplina.</w:t>
      </w:r>
    </w:p>
    <w:p w:rsidR="00000000" w:rsidDel="00000000" w:rsidP="00000000" w:rsidRDefault="00000000" w:rsidRPr="00000000" w14:paraId="00000041">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C8: Compromiso ético:</w:t>
      </w:r>
      <w:r w:rsidDel="00000000" w:rsidR="00000000" w:rsidRPr="00000000">
        <w:rPr>
          <w:rFonts w:ascii="Arial" w:cs="Arial" w:eastAsia="Arial" w:hAnsi="Arial"/>
          <w:sz w:val="20"/>
          <w:szCs w:val="20"/>
          <w:rtl w:val="0"/>
        </w:rPr>
        <w:t xml:space="preserve"> Demuestra un compromiso ético frente a la disciplina. Evalúa el impacto social de su práctica para mejorar el hábitat humano y el medio ambiente en general.</w:t>
      </w:r>
    </w:p>
    <w:p w:rsidR="00000000" w:rsidDel="00000000" w:rsidP="00000000" w:rsidRDefault="00000000" w:rsidRPr="00000000" w14:paraId="00000042">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C9: Responsabilidad social:</w:t>
      </w:r>
      <w:r w:rsidDel="00000000" w:rsidR="00000000" w:rsidRPr="00000000">
        <w:rPr>
          <w:rFonts w:ascii="Arial" w:cs="Arial" w:eastAsia="Arial" w:hAnsi="Arial"/>
          <w:sz w:val="20"/>
          <w:szCs w:val="20"/>
          <w:rtl w:val="0"/>
        </w:rPr>
        <w:t xml:space="preserve"> Gestiona relaciones con los entornos humanos y territoriales empleando una comunicación clara y respeto mutuo.</w:t>
      </w:r>
    </w:p>
    <w:p w:rsidR="00000000" w:rsidDel="00000000" w:rsidP="00000000" w:rsidRDefault="00000000" w:rsidRPr="00000000" w14:paraId="0000004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RESULTADOS DE APRENDIZAJE</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 terminar el curso, las y los estudiantes podrán:</w:t>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Reconocer las características de la arquitectura representativa del período de estudio, así como el razonamiento de diseño y conceptos involucrados en cada caso.</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Relacionar la teoría con la obra y con el contexto a través de la lectura de tratados, planos, proyectos y otros documentos.</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Analizar las obras y proyectos (territoriales, urbanos, arquitectónicos) relevantes del período de estudio -así como la relación entre ellos- para entender su trascendencia e influencia en distintas etapas de la historia y su relación con el presente, reconociendo sus aportes culturales, arquitectónicos y técnicos.</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Exponer su comprensión del contexto, las obras y proyectos en estudio y los valores que trascienden en la configuración del período.</w:t>
      </w:r>
    </w:p>
    <w:p w:rsidR="00000000" w:rsidDel="00000000" w:rsidP="00000000" w:rsidRDefault="00000000" w:rsidRPr="00000000" w14:paraId="0000004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Gill Sans" w:cs="Gill Sans" w:eastAsia="Gill Sans" w:hAnsi="Gill Sans"/>
          <w:b w:val="1"/>
          <w:sz w:val="20"/>
          <w:szCs w:val="20"/>
        </w:rPr>
      </w:pPr>
      <w:r w:rsidDel="00000000" w:rsidR="00000000" w:rsidRPr="00000000">
        <w:rPr>
          <w:rtl w:val="0"/>
        </w:rPr>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DESCRIPCIÓN DEL CURSO</w:t>
      </w:r>
      <w:r w:rsidDel="00000000" w:rsidR="00000000" w:rsidRPr="00000000">
        <w:rPr>
          <w:rtl w:val="0"/>
        </w:rPr>
      </w:r>
    </w:p>
    <w:p w:rsidR="00000000" w:rsidDel="00000000" w:rsidP="00000000" w:rsidRDefault="00000000" w:rsidRPr="00000000" w14:paraId="00000050">
      <w:pPr>
        <w:ind w:left="502" w:firstLine="0"/>
        <w:jc w:val="both"/>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5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curso es una introducción al tema de la arquitectura peruana virreinal</w:t>
      </w:r>
      <w:r w:rsidDel="00000000" w:rsidR="00000000" w:rsidRPr="00000000">
        <w:rPr>
          <w:rFonts w:ascii="Calibri" w:cs="Calibri" w:eastAsia="Calibri" w:hAnsi="Calibri"/>
          <w:sz w:val="22"/>
          <w:szCs w:val="22"/>
          <w:rtl w:val="0"/>
        </w:rPr>
        <w:t xml:space="preserve">, entendido desde su propia especificidad y en un contexto universal (arquitectura occidental), esto es, temporalmente, desde el siglo XVI inicio de la edad moderna, y la llegada de los primeros europeos al territorio hasta los inicios de la República en el XIX y los cambios y transformaciones que marcaron el período: la ilustración, el historicismo y la primera revolución industrial. </w:t>
      </w:r>
    </w:p>
    <w:p w:rsidR="00000000" w:rsidDel="00000000" w:rsidP="00000000" w:rsidRDefault="00000000" w:rsidRPr="00000000" w14:paraId="0000005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Respecto a lo virreinal, se trata de un área muy amplia y compleja, que se enfocará en todas las escalas y en temas abarcantes, desde la reorganización del antiguo territorio indígena, la fundación de nuevas ciudades de base europea y su relación con las existentes, la materialidad y técnicas constructivas según las particularidades geográficas, las influencias teóricas y conceptuales y su adaptación y modificación locales, y la definición tipológica de la arquitectura religiosa hasta la civil doméstica y funeraria. </w:t>
      </w:r>
    </w:p>
    <w:p w:rsidR="00000000" w:rsidDel="00000000" w:rsidP="00000000" w:rsidRDefault="00000000" w:rsidRPr="00000000" w14:paraId="0000005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Respecto al panorama occidental, se trata de entender los procesos que generaron el cambio cultural reconocido como renacimiento y las posteriores expresiones asociadas a la contra reforma, la consolidación de las monarquías, el desarrollo del pensamiento ilustrado y la tecnología. </w:t>
      </w:r>
    </w:p>
    <w:p w:rsidR="00000000" w:rsidDel="00000000" w:rsidP="00000000" w:rsidRDefault="00000000" w:rsidRPr="00000000" w14:paraId="0000005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Este panorama servirá de base a los estudiantes para explorar las características de tan importante momento de la historia universal y peruana y analizar la proyección del mismo en el tiempo hasta el presente. Se trata por lo tanto de un aspecto crítico de su formación profesional. </w:t>
      </w:r>
    </w:p>
    <w:p w:rsidR="00000000" w:rsidDel="00000000" w:rsidP="00000000" w:rsidRDefault="00000000" w:rsidRPr="00000000" w14:paraId="0000005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9">
      <w:pPr>
        <w:ind w:left="502" w:firstLine="0"/>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5A">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CONTENIDOS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142" w:firstLine="0"/>
        <w:rPr>
          <w:rFonts w:ascii="Gill Sans" w:cs="Gill Sans" w:eastAsia="Gill Sans" w:hAnsi="Gill Sans"/>
          <w:b w:val="1"/>
          <w:sz w:val="22"/>
          <w:szCs w:val="22"/>
        </w:rPr>
      </w:pPr>
      <w:r w:rsidDel="00000000" w:rsidR="00000000" w:rsidRPr="00000000">
        <w:rPr>
          <w:rtl w:val="0"/>
        </w:rPr>
      </w:r>
    </w:p>
    <w:tbl>
      <w:tblPr>
        <w:tblStyle w:val="Table2"/>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4143"/>
        <w:gridCol w:w="4143"/>
        <w:tblGridChange w:id="0">
          <w:tblGrid>
            <w:gridCol w:w="4143"/>
            <w:gridCol w:w="4143"/>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5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05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Temas a abordar</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5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El territorio y lo urbano</w:t>
            </w:r>
          </w:p>
          <w:p w:rsidR="00000000" w:rsidDel="00000000" w:rsidP="00000000" w:rsidRDefault="00000000" w:rsidRPr="00000000" w14:paraId="0000005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ideal renacentista</w:t>
            </w:r>
          </w:p>
        </w:tc>
        <w:tc>
          <w:tcPr>
            <w:shd w:fill="ffffff" w:val="clear"/>
            <w:tcMar>
              <w:top w:w="11.0" w:type="dxa"/>
              <w:left w:w="11.0" w:type="dxa"/>
              <w:bottom w:w="0.0" w:type="dxa"/>
              <w:right w:w="11.0" w:type="dxa"/>
            </w:tcMar>
            <w:vAlign w:val="center"/>
          </w:tcPr>
          <w:p w:rsidR="00000000" w:rsidDel="00000000" w:rsidP="00000000" w:rsidRDefault="00000000" w:rsidRPr="00000000" w14:paraId="0000006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Introducción al Virreinato del Perú- organización, estratificación, política y economía. El territorio indígena y las reformas toledanas. Fundación de ciudades, reducciones y pueblos de indios. Trazas urbanas y control territorial.</w:t>
            </w:r>
          </w:p>
          <w:p w:rsidR="00000000" w:rsidDel="00000000" w:rsidP="00000000" w:rsidRDefault="00000000" w:rsidRPr="00000000" w14:paraId="0000006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renacimiento y la ciudad ideal</w:t>
            </w:r>
          </w:p>
          <w:p w:rsidR="00000000" w:rsidDel="00000000" w:rsidP="00000000" w:rsidRDefault="00000000" w:rsidRPr="00000000" w14:paraId="00000062">
            <w:pPr>
              <w:jc w:val="center"/>
              <w:rPr>
                <w:rFonts w:ascii="Gill Sans" w:cs="Gill Sans" w:eastAsia="Gill Sans" w:hAnsi="Gill Sans"/>
                <w:sz w:val="20"/>
                <w:szCs w:val="20"/>
              </w:rPr>
            </w:pPr>
            <w:r w:rsidDel="00000000" w:rsidR="00000000" w:rsidRPr="00000000">
              <w:rPr>
                <w:rFonts w:ascii="Calibri" w:cs="Calibri" w:eastAsia="Calibri" w:hAnsi="Calibri"/>
                <w:sz w:val="22"/>
                <w:szCs w:val="22"/>
                <w:rtl w:val="0"/>
              </w:rPr>
              <w:t xml:space="preserve">La arquitectura de la ciudad renacentista. Sus protagonistas</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6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Materiales e influencias</w:t>
            </w:r>
          </w:p>
          <w:p w:rsidR="00000000" w:rsidDel="00000000" w:rsidP="00000000" w:rsidRDefault="00000000" w:rsidRPr="00000000" w14:paraId="0000006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arte cortesano </w:t>
            </w:r>
            <w:r w:rsidDel="00000000" w:rsidR="00000000" w:rsidRPr="00000000">
              <w:rPr>
                <w:rtl w:val="0"/>
              </w:rPr>
            </w:r>
          </w:p>
          <w:p w:rsidR="00000000" w:rsidDel="00000000" w:rsidP="00000000" w:rsidRDefault="00000000" w:rsidRPr="00000000" w14:paraId="00000065">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6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Técnicas constructivas virreinales y el efecto de las particularidades de la geografía americana. </w:t>
            </w:r>
          </w:p>
          <w:p w:rsidR="00000000" w:rsidDel="00000000" w:rsidP="00000000" w:rsidRDefault="00000000" w:rsidRPr="00000000" w14:paraId="0000006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Influencias de diseño y composición: el renacimiento y barroco europeos y sus tratadistas. </w:t>
            </w:r>
          </w:p>
          <w:p w:rsidR="00000000" w:rsidDel="00000000" w:rsidP="00000000" w:rsidRDefault="00000000" w:rsidRPr="00000000" w14:paraId="0000006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arte de las cortes católicas y las cortes protestantes</w:t>
            </w:r>
            <w:r w:rsidDel="00000000" w:rsidR="00000000" w:rsidRPr="00000000">
              <w:rPr>
                <w:rtl w:val="0"/>
              </w:rPr>
            </w:r>
          </w:p>
          <w:p w:rsidR="00000000" w:rsidDel="00000000" w:rsidP="00000000" w:rsidRDefault="00000000" w:rsidRPr="00000000" w14:paraId="0000006A">
            <w:pPr>
              <w:jc w:val="center"/>
              <w:rPr>
                <w:rFonts w:ascii="Gill Sans" w:cs="Gill Sans" w:eastAsia="Gill Sans" w:hAnsi="Gill Sans"/>
                <w:sz w:val="20"/>
                <w:szCs w:val="20"/>
              </w:rPr>
            </w:pPr>
            <w:r w:rsidDel="00000000" w:rsidR="00000000" w:rsidRPr="00000000">
              <w:rPr>
                <w:rFonts w:ascii="Calibri" w:cs="Calibri" w:eastAsia="Calibri" w:hAnsi="Calibri"/>
                <w:sz w:val="22"/>
                <w:szCs w:val="22"/>
                <w:rtl w:val="0"/>
              </w:rPr>
              <w:t xml:space="preserve">Los tratados americanos y la difusión de información. Ensayos estructurales.</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6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Tipologías</w:t>
            </w:r>
          </w:p>
          <w:p w:rsidR="00000000" w:rsidDel="00000000" w:rsidP="00000000" w:rsidRDefault="00000000" w:rsidRPr="00000000" w14:paraId="0000006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arquitectura occidental</w:t>
            </w:r>
          </w:p>
          <w:p w:rsidR="00000000" w:rsidDel="00000000" w:rsidP="00000000" w:rsidRDefault="00000000" w:rsidRPr="00000000" w14:paraId="0000006D">
            <w:pPr>
              <w:jc w:val="center"/>
              <w:rPr>
                <w:rFonts w:ascii="Gill Sans" w:cs="Gill Sans" w:eastAsia="Gill Sans" w:hAnsi="Gill Sans"/>
                <w:sz w:val="20"/>
                <w:szCs w:val="20"/>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6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Elementos compositivos: plantas, portadas, cubiertas virreinales en contraste y relación con lo europeo.</w:t>
            </w:r>
          </w:p>
          <w:p w:rsidR="00000000" w:rsidDel="00000000" w:rsidP="00000000" w:rsidRDefault="00000000" w:rsidRPr="00000000" w14:paraId="0000006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Tipologías arquitectónicas virreinales y sus características: arquitectura religiosa (templos, monasterios, conventos, colegios, hospitales etc) y civil (arquitectura doméstica, fortalezas y murallas, etc).</w:t>
            </w:r>
          </w:p>
          <w:p w:rsidR="00000000" w:rsidDel="00000000" w:rsidP="00000000" w:rsidRDefault="00000000" w:rsidRPr="00000000" w14:paraId="0000007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barroco mestizo y cortesano en España.</w:t>
            </w:r>
          </w:p>
          <w:p w:rsidR="00000000" w:rsidDel="00000000" w:rsidP="00000000" w:rsidRDefault="00000000" w:rsidRPr="00000000" w14:paraId="00000071">
            <w:pPr>
              <w:jc w:val="center"/>
              <w:rPr>
                <w:rFonts w:ascii="Gill Sans" w:cs="Gill Sans" w:eastAsia="Gill Sans" w:hAnsi="Gill Sans"/>
                <w:sz w:val="20"/>
                <w:szCs w:val="20"/>
              </w:rPr>
            </w:pPr>
            <w:r w:rsidDel="00000000" w:rsidR="00000000" w:rsidRPr="00000000">
              <w:rPr>
                <w:rFonts w:ascii="Calibri" w:cs="Calibri" w:eastAsia="Calibri" w:hAnsi="Calibri"/>
                <w:sz w:val="22"/>
                <w:szCs w:val="22"/>
                <w:rtl w:val="0"/>
              </w:rPr>
              <w:t xml:space="preserve">Portadas y retablos. Felipe V y La academia</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72">
            <w:pPr>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Las reformas y el siglo XIX</w:t>
            </w:r>
          </w:p>
          <w:p w:rsidR="00000000" w:rsidDel="00000000" w:rsidP="00000000" w:rsidRDefault="00000000" w:rsidRPr="00000000" w14:paraId="00000074">
            <w:pPr>
              <w:jc w:val="cente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75">
            <w:pPr>
              <w:jc w:val="cente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76">
            <w:pPr>
              <w:jc w:val="center"/>
              <w:rPr>
                <w:rFonts w:ascii="Calibri" w:cs="Calibri" w:eastAsia="Calibri" w:hAnsi="Calibri"/>
                <w:sz w:val="22"/>
                <w:szCs w:val="22"/>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7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reformas borbónicas y los cambios del siglo XIX en el Perú independiente.</w:t>
            </w:r>
          </w:p>
          <w:p w:rsidR="00000000" w:rsidDel="00000000" w:rsidP="00000000" w:rsidRDefault="00000000" w:rsidRPr="00000000" w14:paraId="0000007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La ilustración</w:t>
            </w:r>
          </w:p>
          <w:p w:rsidR="00000000" w:rsidDel="00000000" w:rsidP="00000000" w:rsidRDefault="00000000" w:rsidRPr="00000000" w14:paraId="0000007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primera revolución industrial</w:t>
            </w:r>
            <w:r w:rsidDel="00000000" w:rsidR="00000000" w:rsidRPr="00000000">
              <w:rPr>
                <w:rtl w:val="0"/>
              </w:rPr>
            </w:r>
          </w:p>
        </w:tc>
      </w:tr>
    </w:tbl>
    <w:p w:rsidR="00000000" w:rsidDel="00000000" w:rsidP="00000000" w:rsidRDefault="00000000" w:rsidRPr="00000000" w14:paraId="0000007A">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METODOLOGÍA</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7E">
      <w:pPr>
        <w:spacing w:after="280" w:lineRule="auto"/>
        <w:jc w:val="both"/>
        <w:rPr>
          <w:rFonts w:ascii="Calibri" w:cs="Calibri" w:eastAsia="Calibri" w:hAnsi="Calibri"/>
        </w:rPr>
      </w:pPr>
      <w:r w:rsidDel="00000000" w:rsidR="00000000" w:rsidRPr="00000000">
        <w:rPr>
          <w:rFonts w:ascii="Calibri" w:cs="Calibri" w:eastAsia="Calibri" w:hAnsi="Calibri"/>
          <w:rtl w:val="0"/>
        </w:rPr>
        <w:t xml:space="preserve">Las y los estudiantes recibirán información teórica en diversos formatos relativa al desarrollo de la arquitectura del virreinato del Perú </w:t>
      </w:r>
      <w:r w:rsidDel="00000000" w:rsidR="00000000" w:rsidRPr="00000000">
        <w:rPr>
          <w:rFonts w:ascii="Calibri" w:cs="Calibri" w:eastAsia="Calibri" w:hAnsi="Calibri"/>
          <w:rtl w:val="0"/>
        </w:rPr>
        <w:t xml:space="preserve">y la europea, buscando abarcar todas las escalas y un amplio espacio geográfico-territorial, presentando además sus particularidades históricas, teóricas, tipológicas y tecnológicas. El curso se estructurará a partir de un aprendizaje basado </w:t>
      </w:r>
      <w:r w:rsidDel="00000000" w:rsidR="00000000" w:rsidRPr="00000000">
        <w:rPr>
          <w:rFonts w:ascii="Calibri" w:cs="Calibri" w:eastAsia="Calibri" w:hAnsi="Calibri"/>
          <w:rtl w:val="0"/>
        </w:rPr>
        <w:t xml:space="preserve">en casos, con visitas de campo, debate en clase, </w:t>
      </w:r>
      <w:r w:rsidDel="00000000" w:rsidR="00000000" w:rsidRPr="00000000">
        <w:rPr>
          <w:rFonts w:ascii="Calibri" w:cs="Calibri" w:eastAsia="Calibri" w:hAnsi="Calibri"/>
          <w:rtl w:val="0"/>
        </w:rPr>
        <w:t xml:space="preserve">lecturas</w:t>
      </w:r>
      <w:r w:rsidDel="00000000" w:rsidR="00000000" w:rsidRPr="00000000">
        <w:rPr>
          <w:rFonts w:ascii="Calibri" w:cs="Calibri" w:eastAsia="Calibri" w:hAnsi="Calibri"/>
          <w:rtl w:val="0"/>
        </w:rPr>
        <w:t xml:space="preserve"> e investigación individual.</w:t>
      </w:r>
    </w:p>
    <w:p w:rsidR="00000000" w:rsidDel="00000000" w:rsidP="00000000" w:rsidRDefault="00000000" w:rsidRPr="00000000" w14:paraId="0000007F">
      <w:pPr>
        <w:spacing w:after="2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0">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EVALUACIÓN</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82">
      <w:pPr>
        <w:numPr>
          <w:ilvl w:val="0"/>
          <w:numId w:val="7"/>
        </w:numPr>
        <w:ind w:left="720"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Sistema de evaluación</w:t>
      </w:r>
    </w:p>
    <w:p w:rsidR="00000000" w:rsidDel="00000000" w:rsidP="00000000" w:rsidRDefault="00000000" w:rsidRPr="00000000" w14:paraId="00000083">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84">
      <w:pPr>
        <w:jc w:val="center"/>
        <w:rPr>
          <w:rFonts w:ascii="Gill Sans" w:cs="Gill Sans" w:eastAsia="Gill Sans" w:hAnsi="Gill Sans"/>
          <w:sz w:val="20"/>
          <w:szCs w:val="20"/>
        </w:rPr>
      </w:pPr>
      <w:r w:rsidDel="00000000" w:rsidR="00000000" w:rsidRPr="00000000">
        <w:rPr>
          <w:rtl w:val="0"/>
        </w:rPr>
      </w:r>
    </w:p>
    <w:tbl>
      <w:tblPr>
        <w:tblStyle w:val="Table3"/>
        <w:tblW w:w="8265.0" w:type="dxa"/>
        <w:jc w:val="left"/>
        <w:tblInd w:w="18.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3195"/>
        <w:gridCol w:w="1995"/>
        <w:gridCol w:w="3075"/>
        <w:tblGridChange w:id="0">
          <w:tblGrid>
            <w:gridCol w:w="3195"/>
            <w:gridCol w:w="1995"/>
            <w:gridCol w:w="3075"/>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85">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Rubro de evaluación*</w:t>
            </w:r>
          </w:p>
        </w:tc>
        <w:tc>
          <w:tcPr>
            <w:shd w:fill="d9d9d9" w:val="clear"/>
            <w:tcMar>
              <w:top w:w="11.0" w:type="dxa"/>
              <w:left w:w="11.0" w:type="dxa"/>
              <w:bottom w:w="0.0" w:type="dxa"/>
              <w:right w:w="11.0" w:type="dxa"/>
            </w:tcMar>
            <w:vAlign w:val="center"/>
          </w:tcPr>
          <w:p w:rsidR="00000000" w:rsidDel="00000000" w:rsidP="00000000" w:rsidRDefault="00000000" w:rsidRPr="00000000" w14:paraId="00000086">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Peso sobre la nota final del curso</w:t>
            </w:r>
          </w:p>
        </w:tc>
        <w:tc>
          <w:tcPr>
            <w:shd w:fill="d9d9d9" w:val="clear"/>
            <w:tcMar>
              <w:top w:w="11.0" w:type="dxa"/>
              <w:left w:w="11.0" w:type="dxa"/>
              <w:bottom w:w="0.0" w:type="dxa"/>
              <w:right w:w="11.0" w:type="dxa"/>
            </w:tcMar>
            <w:vAlign w:val="center"/>
          </w:tcPr>
          <w:p w:rsidR="00000000" w:rsidDel="00000000" w:rsidP="00000000" w:rsidRDefault="00000000" w:rsidRPr="00000000" w14:paraId="00000087">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Descripción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88">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permanente</w:t>
            </w:r>
          </w:p>
        </w:tc>
        <w:tc>
          <w:tcPr>
            <w:shd w:fill="ffffff" w:val="clear"/>
            <w:tcMar>
              <w:top w:w="11.0" w:type="dxa"/>
              <w:left w:w="11.0" w:type="dxa"/>
              <w:bottom w:w="0.0" w:type="dxa"/>
              <w:right w:w="11.0" w:type="dxa"/>
            </w:tcMar>
            <w:vAlign w:val="center"/>
          </w:tcPr>
          <w:p w:rsidR="00000000" w:rsidDel="00000000" w:rsidP="00000000" w:rsidRDefault="00000000" w:rsidRPr="00000000" w14:paraId="00000089">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33.3%</w:t>
            </w:r>
          </w:p>
        </w:tc>
        <w:tc>
          <w:tcPr>
            <w:shd w:fill="ffffff" w:val="clear"/>
            <w:tcMar>
              <w:top w:w="11.0" w:type="dxa"/>
              <w:left w:w="11.0" w:type="dxa"/>
              <w:bottom w:w="0.0" w:type="dxa"/>
              <w:right w:w="11.0" w:type="dxa"/>
            </w:tcMar>
            <w:vAlign w:val="center"/>
          </w:tcPr>
          <w:p w:rsidR="00000000" w:rsidDel="00000000" w:rsidP="00000000" w:rsidRDefault="00000000" w:rsidRPr="00000000" w14:paraId="0000008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cátedra </w:t>
            </w:r>
            <w:r w:rsidDel="00000000" w:rsidR="00000000" w:rsidRPr="00000000">
              <w:rPr>
                <w:rFonts w:ascii="Calibri" w:cs="Calibri" w:eastAsia="Calibri" w:hAnsi="Calibri"/>
                <w:sz w:val="22"/>
                <w:szCs w:val="22"/>
                <w:rtl w:val="0"/>
              </w:rPr>
              <w:t xml:space="preserve">propone lecturas y dirige cuatro (4) visitas de campo asociadas a los temas de clase, a las que seguirán controles de lectura (3) y la entrega de pequeños videos (4) para los y las estudiantes. Esto deberá entregarse de forma individual.</w:t>
            </w:r>
          </w:p>
          <w:p w:rsidR="00000000" w:rsidDel="00000000" w:rsidP="00000000" w:rsidRDefault="00000000" w:rsidRPr="00000000" w14:paraId="0000008B">
            <w:pPr>
              <w:jc w:val="center"/>
              <w:rPr>
                <w:rFonts w:ascii="Gill Sans" w:cs="Gill Sans" w:eastAsia="Gill Sans" w:hAnsi="Gill Sans"/>
                <w:sz w:val="20"/>
                <w:szCs w:val="20"/>
              </w:rPr>
            </w:pP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8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Evaluación parcial y final</w:t>
            </w:r>
          </w:p>
        </w:tc>
        <w:tc>
          <w:tcPr>
            <w:shd w:fill="ffffff" w:val="clear"/>
            <w:tcMar>
              <w:top w:w="11.0" w:type="dxa"/>
              <w:left w:w="11.0" w:type="dxa"/>
              <w:bottom w:w="0.0" w:type="dxa"/>
              <w:right w:w="11.0" w:type="dxa"/>
            </w:tcMar>
            <w:vAlign w:val="center"/>
          </w:tcPr>
          <w:p w:rsidR="00000000" w:rsidDel="00000000" w:rsidP="00000000" w:rsidRDefault="00000000" w:rsidRPr="00000000" w14:paraId="0000008D">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66.6%</w:t>
            </w:r>
          </w:p>
        </w:tc>
        <w:tc>
          <w:tcPr>
            <w:shd w:fill="ffffff" w:val="clear"/>
            <w:tcMar>
              <w:top w:w="11.0" w:type="dxa"/>
              <w:left w:w="11.0" w:type="dxa"/>
              <w:bottom w:w="0.0" w:type="dxa"/>
              <w:right w:w="11.0" w:type="dxa"/>
            </w:tcMar>
            <w:vAlign w:val="center"/>
          </w:tcPr>
          <w:p w:rsidR="00000000" w:rsidDel="00000000" w:rsidP="00000000" w:rsidRDefault="00000000" w:rsidRPr="00000000" w14:paraId="0000008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 escritos parciales (semana 9) y finales (semana 16). </w:t>
            </w:r>
          </w:p>
          <w:p w:rsidR="00000000" w:rsidDel="00000000" w:rsidP="00000000" w:rsidRDefault="00000000" w:rsidRPr="00000000" w14:paraId="0000008F">
            <w:pPr>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0">
      <w:pPr>
        <w:jc w:val="cente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91">
      <w:pPr>
        <w:jc w:val="cente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92">
      <w:pPr>
        <w:ind w:left="720" w:firstLine="0"/>
        <w:rPr>
          <w:rFonts w:ascii="Gill Sans" w:cs="Gill Sans" w:eastAsia="Gill Sans" w:hAnsi="Gill Sans"/>
          <w:sz w:val="20"/>
          <w:szCs w:val="20"/>
        </w:rPr>
      </w:pPr>
      <w:r w:rsidDel="00000000" w:rsidR="00000000" w:rsidRPr="00000000">
        <w:rPr>
          <w:rtl w:val="0"/>
        </w:rPr>
      </w:r>
    </w:p>
    <w:tbl>
      <w:tblPr>
        <w:tblStyle w:val="Table4"/>
        <w:tblW w:w="8325.0" w:type="dxa"/>
        <w:jc w:val="left"/>
        <w:tblInd w:w="-11.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5550"/>
        <w:gridCol w:w="2775"/>
        <w:tblGridChange w:id="0">
          <w:tblGrid>
            <w:gridCol w:w="5550"/>
            <w:gridCol w:w="2775"/>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93">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Resultado de aprendizaje</w:t>
            </w:r>
          </w:p>
        </w:tc>
        <w:tc>
          <w:tcPr>
            <w:shd w:fill="d9d9d9" w:val="clear"/>
            <w:tcMar>
              <w:top w:w="11.0" w:type="dxa"/>
              <w:left w:w="11.0" w:type="dxa"/>
              <w:bottom w:w="0.0" w:type="dxa"/>
              <w:right w:w="11.0" w:type="dxa"/>
            </w:tcMar>
            <w:vAlign w:val="center"/>
          </w:tcPr>
          <w:p w:rsidR="00000000" w:rsidDel="00000000" w:rsidP="00000000" w:rsidRDefault="00000000" w:rsidRPr="00000000" w14:paraId="00000094">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Tarea de evaluación</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95">
            <w:pPr>
              <w:ind w:right="150"/>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Reconocer las características de la arquitectura representativa del período de estudio, así como el razonamiento de diseño y conceptos involucrados en cada caso.</w:t>
            </w:r>
          </w:p>
        </w:tc>
        <w:tc>
          <w:tcPr>
            <w:shd w:fill="ffffff" w:val="clear"/>
            <w:tcMar>
              <w:top w:w="11.0" w:type="dxa"/>
              <w:left w:w="11.0" w:type="dxa"/>
              <w:bottom w:w="0.0" w:type="dxa"/>
              <w:right w:w="11.0" w:type="dxa"/>
            </w:tcMar>
            <w:vAlign w:val="center"/>
          </w:tcPr>
          <w:p w:rsidR="00000000" w:rsidDel="00000000" w:rsidP="00000000" w:rsidRDefault="00000000" w:rsidRPr="00000000" w14:paraId="00000096">
            <w:pPr>
              <w:ind w:left="180" w:right="150" w:firstLine="0"/>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EXAMEN PARCIAL</w:t>
            </w:r>
          </w:p>
          <w:p w:rsidR="00000000" w:rsidDel="00000000" w:rsidP="00000000" w:rsidRDefault="00000000" w:rsidRPr="00000000" w14:paraId="00000097">
            <w:pPr>
              <w:ind w:left="180" w:right="150" w:firstLine="0"/>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EXAMEN FINAL</w:t>
            </w:r>
          </w:p>
          <w:p w:rsidR="00000000" w:rsidDel="00000000" w:rsidP="00000000" w:rsidRDefault="00000000" w:rsidRPr="00000000" w14:paraId="00000098">
            <w:pPr>
              <w:ind w:left="180" w:right="150" w:firstLine="0"/>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ENTREGAS DE VISITAS DE CAMPO</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99">
            <w:pPr>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Relacionar la teoría con la obra y con el contexto a través de la lectura de tratados, planos, proyectos y otros documentos.</w:t>
            </w:r>
          </w:p>
        </w:tc>
        <w:tc>
          <w:tcPr>
            <w:shd w:fill="ffffff" w:val="clear"/>
            <w:tcMar>
              <w:top w:w="11.0" w:type="dxa"/>
              <w:left w:w="11.0" w:type="dxa"/>
              <w:bottom w:w="0.0" w:type="dxa"/>
              <w:right w:w="11.0" w:type="dxa"/>
            </w:tcMar>
            <w:vAlign w:val="center"/>
          </w:tcPr>
          <w:p w:rsidR="00000000" w:rsidDel="00000000" w:rsidP="00000000" w:rsidRDefault="00000000" w:rsidRPr="00000000" w14:paraId="0000009A">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EXAMEN PARCIAL </w:t>
            </w:r>
          </w:p>
          <w:p w:rsidR="00000000" w:rsidDel="00000000" w:rsidP="00000000" w:rsidRDefault="00000000" w:rsidRPr="00000000" w14:paraId="0000009B">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EXAMEN FINAL</w:t>
            </w:r>
          </w:p>
          <w:p w:rsidR="00000000" w:rsidDel="00000000" w:rsidP="00000000" w:rsidRDefault="00000000" w:rsidRPr="00000000" w14:paraId="0000009C">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ENTREGAS DE VISITAS DE CAMPO</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9D">
            <w:pPr>
              <w:jc w:val="cente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9E">
            <w:pPr>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Analizar las obras y proyectos (territoriales, urbanos, arquitectónicos) relevantes del período de estudio -así como la relación entre ellos- para entender su trascendencia e influencia en distintas etapas de la historia y su relación con el presente, reconociendo sus aportes culturales, arquitectónicos y técnicos.</w:t>
            </w:r>
          </w:p>
          <w:p w:rsidR="00000000" w:rsidDel="00000000" w:rsidP="00000000" w:rsidRDefault="00000000" w:rsidRPr="00000000" w14:paraId="0000009F">
            <w:pPr>
              <w:jc w:val="center"/>
              <w:rPr>
                <w:rFonts w:ascii="Gill Sans" w:cs="Gill Sans" w:eastAsia="Gill Sans" w:hAnsi="Gill Sans"/>
                <w:sz w:val="18"/>
                <w:szCs w:val="18"/>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A0">
            <w:pPr>
              <w:jc w:val="center"/>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ENTREGAS</w:t>
            </w:r>
            <w:r w:rsidDel="00000000" w:rsidR="00000000" w:rsidRPr="00000000">
              <w:rPr>
                <w:rFonts w:ascii="Gill Sans" w:cs="Gill Sans" w:eastAsia="Gill Sans" w:hAnsi="Gill Sans"/>
                <w:sz w:val="20"/>
                <w:szCs w:val="20"/>
                <w:rtl w:val="0"/>
              </w:rPr>
              <w:t xml:space="preserve"> DE VISITAS DE CAMPO</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A1">
            <w:pPr>
              <w:ind w:left="180" w:right="150" w:firstLine="0"/>
              <w:jc w:val="center"/>
              <w:rPr>
                <w:rFonts w:ascii="Gill Sans" w:cs="Gill Sans" w:eastAsia="Gill Sans" w:hAnsi="Gill Sans"/>
                <w:sz w:val="18"/>
                <w:szCs w:val="18"/>
              </w:rPr>
            </w:pPr>
            <w:r w:rsidDel="00000000" w:rsidR="00000000" w:rsidRPr="00000000">
              <w:rPr>
                <w:rtl w:val="0"/>
              </w:rPr>
            </w:r>
          </w:p>
          <w:p w:rsidR="00000000" w:rsidDel="00000000" w:rsidP="00000000" w:rsidRDefault="00000000" w:rsidRPr="00000000" w14:paraId="000000A2">
            <w:pPr>
              <w:ind w:left="180" w:right="150" w:firstLine="0"/>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Exponer su comprensión del contexto, las obras y proyectos en estudio y los valores que trascienden en la configuración del período.</w:t>
            </w:r>
          </w:p>
          <w:p w:rsidR="00000000" w:rsidDel="00000000" w:rsidP="00000000" w:rsidRDefault="00000000" w:rsidRPr="00000000" w14:paraId="000000A3">
            <w:pPr>
              <w:ind w:left="180" w:right="150" w:firstLine="0"/>
              <w:jc w:val="center"/>
              <w:rPr>
                <w:rFonts w:ascii="Gill Sans" w:cs="Gill Sans" w:eastAsia="Gill Sans" w:hAnsi="Gill Sans"/>
                <w:sz w:val="18"/>
                <w:szCs w:val="18"/>
              </w:rPr>
            </w:pPr>
            <w:r w:rsidDel="00000000" w:rsidR="00000000" w:rsidRPr="00000000">
              <w:rPr>
                <w:rtl w:val="0"/>
              </w:rPr>
            </w:r>
          </w:p>
        </w:tc>
        <w:tc>
          <w:tcPr>
            <w:shd w:fill="ffffff" w:val="clear"/>
            <w:tcMar>
              <w:top w:w="11.0" w:type="dxa"/>
              <w:left w:w="11.0" w:type="dxa"/>
              <w:bottom w:w="0.0" w:type="dxa"/>
              <w:right w:w="11.0" w:type="dxa"/>
            </w:tcMar>
            <w:vAlign w:val="center"/>
          </w:tcPr>
          <w:p w:rsidR="00000000" w:rsidDel="00000000" w:rsidP="00000000" w:rsidRDefault="00000000" w:rsidRPr="00000000" w14:paraId="000000A4">
            <w:pPr>
              <w:ind w:left="180" w:right="150" w:firstLine="0"/>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EXAMEN PARCIAL</w:t>
            </w:r>
          </w:p>
          <w:p w:rsidR="00000000" w:rsidDel="00000000" w:rsidP="00000000" w:rsidRDefault="00000000" w:rsidRPr="00000000" w14:paraId="000000A5">
            <w:pPr>
              <w:ind w:left="180" w:right="150" w:firstLine="0"/>
              <w:jc w:val="center"/>
              <w:rPr>
                <w:rFonts w:ascii="Gill Sans" w:cs="Gill Sans" w:eastAsia="Gill Sans" w:hAnsi="Gill Sans"/>
                <w:sz w:val="18"/>
                <w:szCs w:val="18"/>
              </w:rPr>
            </w:pPr>
            <w:r w:rsidDel="00000000" w:rsidR="00000000" w:rsidRPr="00000000">
              <w:rPr>
                <w:rFonts w:ascii="Gill Sans" w:cs="Gill Sans" w:eastAsia="Gill Sans" w:hAnsi="Gill Sans"/>
                <w:sz w:val="18"/>
                <w:szCs w:val="18"/>
                <w:rtl w:val="0"/>
              </w:rPr>
              <w:t xml:space="preserve">EXAMEN FINAL</w:t>
            </w:r>
          </w:p>
          <w:p w:rsidR="00000000" w:rsidDel="00000000" w:rsidP="00000000" w:rsidRDefault="00000000" w:rsidRPr="00000000" w14:paraId="000000A6">
            <w:pPr>
              <w:ind w:left="180" w:right="150" w:firstLine="0"/>
              <w:jc w:val="center"/>
              <w:rPr>
                <w:rFonts w:ascii="Gill Sans" w:cs="Gill Sans" w:eastAsia="Gill Sans" w:hAnsi="Gill Sans"/>
                <w:sz w:val="20"/>
                <w:szCs w:val="20"/>
              </w:rPr>
            </w:pPr>
            <w:r w:rsidDel="00000000" w:rsidR="00000000" w:rsidRPr="00000000">
              <w:rPr>
                <w:rFonts w:ascii="Gill Sans" w:cs="Gill Sans" w:eastAsia="Gill Sans" w:hAnsi="Gill Sans"/>
                <w:sz w:val="18"/>
                <w:szCs w:val="18"/>
                <w:rtl w:val="0"/>
              </w:rPr>
              <w:t xml:space="preserve">INFORMES DE VISITAS DE CAMPO</w:t>
            </w:r>
            <w:r w:rsidDel="00000000" w:rsidR="00000000" w:rsidRPr="00000000">
              <w:rPr>
                <w:rtl w:val="0"/>
              </w:rPr>
            </w:r>
          </w:p>
        </w:tc>
      </w:tr>
    </w:tbl>
    <w:p w:rsidR="00000000" w:rsidDel="00000000" w:rsidP="00000000" w:rsidRDefault="00000000" w:rsidRPr="00000000" w14:paraId="000000A7">
      <w:pP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A8">
      <w:pP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A9">
      <w:pPr>
        <w:numPr>
          <w:ilvl w:val="0"/>
          <w:numId w:val="7"/>
        </w:numPr>
        <w:ind w:left="720"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Fórmula de evaluación</w:t>
      </w:r>
    </w:p>
    <w:p w:rsidR="00000000" w:rsidDel="00000000" w:rsidP="00000000" w:rsidRDefault="00000000" w:rsidRPr="00000000" w14:paraId="000000AA">
      <w:pPr>
        <w:ind w:left="567"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0AB">
      <w:pPr>
        <w:jc w:val="both"/>
        <w:rPr>
          <w:rFonts w:ascii="Calibri" w:cs="Calibri" w:eastAsia="Calibri" w:hAnsi="Calibri"/>
        </w:rPr>
      </w:pPr>
      <w:r w:rsidDel="00000000" w:rsidR="00000000" w:rsidRPr="00000000">
        <w:rPr>
          <w:rFonts w:ascii="Calibri" w:cs="Calibri" w:eastAsia="Calibri" w:hAnsi="Calibri"/>
          <w:rtl w:val="0"/>
        </w:rPr>
        <w:t xml:space="preserve">Ep = Examen Parcial</w:t>
      </w:r>
    </w:p>
    <w:p w:rsidR="00000000" w:rsidDel="00000000" w:rsidP="00000000" w:rsidRDefault="00000000" w:rsidRPr="00000000" w14:paraId="000000AC">
      <w:pPr>
        <w:jc w:val="both"/>
        <w:rPr>
          <w:rFonts w:ascii="Calibri" w:cs="Calibri" w:eastAsia="Calibri" w:hAnsi="Calibri"/>
        </w:rPr>
      </w:pPr>
      <w:r w:rsidDel="00000000" w:rsidR="00000000" w:rsidRPr="00000000">
        <w:rPr>
          <w:rFonts w:ascii="Calibri" w:cs="Calibri" w:eastAsia="Calibri" w:hAnsi="Calibri"/>
          <w:rtl w:val="0"/>
        </w:rPr>
        <w:t xml:space="preserve">Ef = Examen Final</w:t>
      </w:r>
    </w:p>
    <w:p w:rsidR="00000000" w:rsidDel="00000000" w:rsidP="00000000" w:rsidRDefault="00000000" w:rsidRPr="00000000" w14:paraId="000000AD">
      <w:pPr>
        <w:jc w:val="both"/>
        <w:rPr>
          <w:rFonts w:ascii="Calibri" w:cs="Calibri" w:eastAsia="Calibri" w:hAnsi="Calibri"/>
        </w:rPr>
      </w:pPr>
      <w:r w:rsidDel="00000000" w:rsidR="00000000" w:rsidRPr="00000000">
        <w:rPr>
          <w:rFonts w:ascii="Calibri" w:cs="Calibri" w:eastAsia="Calibri" w:hAnsi="Calibri"/>
          <w:rtl w:val="0"/>
        </w:rPr>
        <w:t xml:space="preserve">PCL = Promedio de Controles de Lectura</w:t>
      </w:r>
    </w:p>
    <w:p w:rsidR="00000000" w:rsidDel="00000000" w:rsidP="00000000" w:rsidRDefault="00000000" w:rsidRPr="00000000" w14:paraId="000000AE">
      <w:pPr>
        <w:jc w:val="both"/>
        <w:rPr>
          <w:rFonts w:ascii="Calibri" w:cs="Calibri" w:eastAsia="Calibri" w:hAnsi="Calibri"/>
        </w:rPr>
      </w:pPr>
      <w:r w:rsidDel="00000000" w:rsidR="00000000" w:rsidRPr="00000000">
        <w:rPr>
          <w:rFonts w:ascii="Calibri" w:cs="Calibri" w:eastAsia="Calibri" w:hAnsi="Calibri"/>
          <w:rtl w:val="0"/>
        </w:rPr>
        <w:t xml:space="preserve">PV = Videos de Visitas de Campo </w:t>
      </w:r>
    </w:p>
    <w:p w:rsidR="00000000" w:rsidDel="00000000" w:rsidP="00000000" w:rsidRDefault="00000000" w:rsidRPr="00000000" w14:paraId="000000A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0">
      <w:pPr>
        <w:jc w:val="both"/>
        <w:rPr>
          <w:rFonts w:ascii="Gill Sans" w:cs="Gill Sans" w:eastAsia="Gill Sans" w:hAnsi="Gill Sans"/>
          <w:sz w:val="20"/>
          <w:szCs w:val="20"/>
        </w:rPr>
      </w:pPr>
      <w:r w:rsidDel="00000000" w:rsidR="00000000" w:rsidRPr="00000000">
        <w:rPr>
          <w:rFonts w:ascii="Calibri" w:cs="Calibri" w:eastAsia="Calibri" w:hAnsi="Calibri"/>
          <w:rtl w:val="0"/>
        </w:rPr>
        <w:t xml:space="preserve">Promedio Final = EP (30%) + EF (40%) + PCL (15%) + PV (15%)</w:t>
      </w:r>
      <w:r w:rsidDel="00000000" w:rsidR="00000000" w:rsidRPr="00000000">
        <w:rPr>
          <w:rtl w:val="0"/>
        </w:rPr>
      </w:r>
    </w:p>
    <w:p w:rsidR="00000000" w:rsidDel="00000000" w:rsidP="00000000" w:rsidRDefault="00000000" w:rsidRPr="00000000" w14:paraId="000000B1">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B2">
      <w:pPr>
        <w:numPr>
          <w:ilvl w:val="0"/>
          <w:numId w:val="7"/>
        </w:numPr>
        <w:ind w:left="720"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Consideraciones</w:t>
      </w:r>
    </w:p>
    <w:p w:rsidR="00000000" w:rsidDel="00000000" w:rsidP="00000000" w:rsidRDefault="00000000" w:rsidRPr="00000000" w14:paraId="000000B3">
      <w:pPr>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B4">
      <w:pPr>
        <w:numPr>
          <w:ilvl w:val="0"/>
          <w:numId w:val="5"/>
        </w:numPr>
        <w:ind w:left="992" w:hanging="360"/>
        <w:rPr/>
      </w:pPr>
      <w:r w:rsidDel="00000000" w:rsidR="00000000" w:rsidRPr="00000000">
        <w:rPr>
          <w:rFonts w:ascii="Gill Sans" w:cs="Gill Sans" w:eastAsia="Gill Sans" w:hAnsi="Gill Sans"/>
          <w:rtl w:val="0"/>
        </w:rPr>
        <w:t xml:space="preserve">Ninguna de las calificaciones se elimina.</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firstLine="0"/>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720" w:firstLine="0"/>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CRONOGRAMA</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tbl>
      <w:tblPr>
        <w:tblStyle w:val="Table5"/>
        <w:tblW w:w="79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4005"/>
        <w:gridCol w:w="2190"/>
        <w:tblGridChange w:id="0">
          <w:tblGrid>
            <w:gridCol w:w="1770"/>
            <w:gridCol w:w="4005"/>
            <w:gridCol w:w="2190"/>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Semana</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Contenido temático</w:t>
            </w:r>
          </w:p>
          <w:p w:rsidR="00000000" w:rsidDel="00000000" w:rsidP="00000000" w:rsidRDefault="00000000" w:rsidRPr="00000000" w14:paraId="000000BB">
            <w:pPr>
              <w:widowControl w:val="0"/>
              <w:jc w:val="center"/>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Actividades de evaluación</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Gill Sans" w:cs="Gill Sans" w:eastAsia="Gill Sans" w:hAnsi="Gill Sans"/>
                <w:b w:val="1"/>
                <w:sz w:val="22"/>
                <w:szCs w:val="22"/>
                <w:rtl w:val="0"/>
              </w:rPr>
              <w:t xml:space="preserve">Unidad 1: </w:t>
            </w:r>
            <w:r w:rsidDel="00000000" w:rsidR="00000000" w:rsidRPr="00000000">
              <w:rPr>
                <w:rFonts w:ascii="Calibri" w:cs="Calibri" w:eastAsia="Calibri" w:hAnsi="Calibri"/>
                <w:sz w:val="22"/>
                <w:szCs w:val="22"/>
                <w:rtl w:val="0"/>
              </w:rPr>
              <w:t xml:space="preserve">El territorio y lo urbano. Antecedentes.</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Calibri" w:cs="Calibri" w:eastAsia="Calibri" w:hAnsi="Calibri"/>
                <w:sz w:val="22"/>
                <w:szCs w:val="22"/>
                <w:rtl w:val="0"/>
              </w:rPr>
              <w:t xml:space="preserve">                     El ideal renacentista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C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Presentación del curso, actividades previstas, recursos, objetivos, encargos. Línea de tiempo. Los cambios que implementaron en lo administrativo, político, económico, social, religioso. El concepto de virrey y virreinato, choques culturales y sincretismo.</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Exposición docente en clase. Debate en clase.</w:t>
            </w:r>
          </w:p>
          <w:p w:rsidR="00000000" w:rsidDel="00000000" w:rsidP="00000000" w:rsidRDefault="00000000" w:rsidRPr="00000000" w14:paraId="000000C5">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Presentación de Lecturas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C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territorio indígena y las reformas toledanas. </w:t>
            </w:r>
          </w:p>
          <w:p w:rsidR="00000000" w:rsidDel="00000000" w:rsidP="00000000" w:rsidRDefault="00000000" w:rsidRPr="00000000" w14:paraId="000000C8">
            <w:pPr>
              <w:rPr>
                <w:rFonts w:ascii="Gill Sans" w:cs="Gill Sans" w:eastAsia="Gill Sans" w:hAnsi="Gill Sans"/>
                <w:sz w:val="22"/>
                <w:szCs w:val="22"/>
              </w:rPr>
            </w:pPr>
            <w:r w:rsidDel="00000000" w:rsidR="00000000" w:rsidRPr="00000000">
              <w:rPr>
                <w:rFonts w:ascii="Calibri" w:cs="Calibri" w:eastAsia="Calibri" w:hAnsi="Calibri"/>
                <w:sz w:val="22"/>
                <w:szCs w:val="22"/>
                <w:rtl w:val="0"/>
              </w:rPr>
              <w:t xml:space="preserve">Fundación de ciudades españolas, reducciones y pueblos de indios. Trazas urbanas y control territorial.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rPr>
                <w:rFonts w:ascii="Gill Sans" w:cs="Gill Sans" w:eastAsia="Gill Sans" w:hAnsi="Gill Sans"/>
                <w:i w:val="1"/>
                <w:sz w:val="22"/>
                <w:szCs w:val="22"/>
              </w:rPr>
            </w:pPr>
            <w:r w:rsidDel="00000000" w:rsidR="00000000" w:rsidRPr="00000000">
              <w:rPr>
                <w:rtl w:val="0"/>
              </w:rPr>
            </w:r>
          </w:p>
          <w:p w:rsidR="00000000" w:rsidDel="00000000" w:rsidP="00000000" w:rsidRDefault="00000000" w:rsidRPr="00000000" w14:paraId="000000CA">
            <w:pPr>
              <w:widowControl w:val="0"/>
              <w:rPr>
                <w:rFonts w:ascii="Gill Sans" w:cs="Gill Sans" w:eastAsia="Gill Sans" w:hAnsi="Gill Sans"/>
                <w:b w:val="1"/>
                <w:sz w:val="22"/>
                <w:szCs w:val="22"/>
              </w:rPr>
            </w:pPr>
            <w:r w:rsidDel="00000000" w:rsidR="00000000" w:rsidRPr="00000000">
              <w:rPr>
                <w:rFonts w:ascii="Gill Sans" w:cs="Gill Sans" w:eastAsia="Gill Sans" w:hAnsi="Gill Sans"/>
                <w:sz w:val="22"/>
                <w:szCs w:val="22"/>
                <w:rtl w:val="0"/>
              </w:rPr>
              <w:t xml:space="preserve">Exposición docente en clase. Debate en clase.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Materiales y técnicas de construcción tradicional en el virreinato del Perú, incluyendo aspectos de lógica ambiental, geográfica y constructiva. Tierra cruda: adobe, tapial, quincha. Ladrillos y tejas. Piedra, yeso y cal. Madera: cubiertas, retablos, púlpitos, balcones, carpintería de lo blanco y de lo prieto. </w:t>
            </w:r>
          </w:p>
          <w:p w:rsidR="00000000" w:rsidDel="00000000" w:rsidP="00000000" w:rsidRDefault="00000000" w:rsidRPr="00000000" w14:paraId="000000CD">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VISITA DE CAMPO 1</w:t>
            </w:r>
          </w:p>
          <w:p w:rsidR="00000000" w:rsidDel="00000000" w:rsidP="00000000" w:rsidRDefault="00000000" w:rsidRPr="00000000" w14:paraId="000000CF">
            <w:pPr>
              <w:widowControl w:val="0"/>
              <w:rPr>
                <w:rFonts w:ascii="Gill Sans" w:cs="Gill Sans" w:eastAsia="Gill Sans" w:hAnsi="Gill Sans"/>
                <w:i w:val="1"/>
                <w:sz w:val="22"/>
                <w:szCs w:val="22"/>
              </w:rPr>
            </w:pPr>
            <w:r w:rsidDel="00000000" w:rsidR="00000000" w:rsidRPr="00000000">
              <w:rPr>
                <w:rtl w:val="0"/>
              </w:rPr>
            </w:r>
          </w:p>
          <w:p w:rsidR="00000000" w:rsidDel="00000000" w:rsidP="00000000" w:rsidRDefault="00000000" w:rsidRPr="00000000" w14:paraId="000000D0">
            <w:pPr>
              <w:widowControl w:val="0"/>
              <w:rPr>
                <w:rFonts w:ascii="Gill Sans" w:cs="Gill Sans" w:eastAsia="Gill Sans" w:hAnsi="Gill Sans"/>
                <w:i w:val="1"/>
                <w:sz w:val="22"/>
                <w:szCs w:val="22"/>
              </w:rPr>
            </w:pPr>
            <w:r w:rsidDel="00000000" w:rsidR="00000000" w:rsidRPr="00000000">
              <w:rPr>
                <w:rFonts w:ascii="Gill Sans" w:cs="Gill Sans" w:eastAsia="Gill Sans" w:hAnsi="Gill Sans"/>
                <w:i w:val="1"/>
                <w:sz w:val="22"/>
                <w:szCs w:val="22"/>
                <w:rtl w:val="0"/>
              </w:rPr>
              <w:t xml:space="preserve">La Plaza Mayor de Lima</w:t>
            </w:r>
          </w:p>
          <w:p w:rsidR="00000000" w:rsidDel="00000000" w:rsidP="00000000" w:rsidRDefault="00000000" w:rsidRPr="00000000" w14:paraId="000000D1">
            <w:pPr>
              <w:widowControl w:val="0"/>
              <w:rPr>
                <w:rFonts w:ascii="Gill Sans" w:cs="Gill Sans" w:eastAsia="Gill Sans" w:hAnsi="Gill Sans"/>
                <w:i w:val="1"/>
                <w:sz w:val="22"/>
                <w:szCs w:val="22"/>
              </w:rPr>
            </w:pPr>
            <w:r w:rsidDel="00000000" w:rsidR="00000000" w:rsidRPr="00000000">
              <w:rPr>
                <w:rFonts w:ascii="Gill Sans" w:cs="Gill Sans" w:eastAsia="Gill Sans" w:hAnsi="Gill Sans"/>
                <w:i w:val="1"/>
                <w:sz w:val="22"/>
                <w:szCs w:val="22"/>
                <w:rtl w:val="0"/>
              </w:rPr>
              <w:t xml:space="preserve">Ancash, la Buena Muerte, Junín</w:t>
            </w:r>
          </w:p>
          <w:p w:rsidR="00000000" w:rsidDel="00000000" w:rsidP="00000000" w:rsidRDefault="00000000" w:rsidRPr="00000000" w14:paraId="000000D2">
            <w:pPr>
              <w:widowControl w:val="0"/>
              <w:rPr>
                <w:rFonts w:ascii="Gill Sans" w:cs="Gill Sans" w:eastAsia="Gill Sans" w:hAnsi="Gill Sans"/>
                <w:sz w:val="22"/>
                <w:szCs w:val="22"/>
              </w:rPr>
            </w:pPr>
            <w:r w:rsidDel="00000000" w:rsidR="00000000" w:rsidRPr="00000000">
              <w:rPr>
                <w:rFonts w:ascii="Gill Sans" w:cs="Gill Sans" w:eastAsia="Gill Sans" w:hAnsi="Gill Sans"/>
                <w:i w:val="1"/>
                <w:sz w:val="22"/>
                <w:szCs w:val="22"/>
                <w:rtl w:val="0"/>
              </w:rPr>
              <w:t xml:space="preserve">Plaza Italia y el Cercado</w:t>
            </w:r>
            <w:r w:rsidDel="00000000" w:rsidR="00000000" w:rsidRPr="00000000">
              <w:rPr>
                <w:rtl w:val="0"/>
              </w:rPr>
            </w:r>
          </w:p>
          <w:p w:rsidR="00000000" w:rsidDel="00000000" w:rsidP="00000000" w:rsidRDefault="00000000" w:rsidRPr="00000000" w14:paraId="000000D3">
            <w:pPr>
              <w:widowControl w:val="0"/>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D4">
            <w:pPr>
              <w:widowControl w:val="0"/>
              <w:rPr>
                <w:rFonts w:ascii="Calibri" w:cs="Calibri" w:eastAsia="Calibri" w:hAnsi="Calibri"/>
                <w:sz w:val="22"/>
                <w:szCs w:val="22"/>
              </w:rPr>
            </w:pPr>
            <w:r w:rsidDel="00000000" w:rsidR="00000000" w:rsidRPr="00000000">
              <w:rPr>
                <w:rFonts w:ascii="Gill Sans" w:cs="Gill Sans" w:eastAsia="Gill Sans" w:hAnsi="Gill Sans"/>
                <w:b w:val="1"/>
                <w:sz w:val="22"/>
                <w:szCs w:val="22"/>
                <w:rtl w:val="0"/>
              </w:rPr>
              <w:t xml:space="preserve">Unidad 2: </w:t>
            </w:r>
            <w:r w:rsidDel="00000000" w:rsidR="00000000" w:rsidRPr="00000000">
              <w:rPr>
                <w:rFonts w:ascii="Calibri" w:cs="Calibri" w:eastAsia="Calibri" w:hAnsi="Calibri"/>
                <w:sz w:val="22"/>
                <w:szCs w:val="22"/>
                <w:rtl w:val="0"/>
              </w:rPr>
              <w:t xml:space="preserve">Materiales e influencias</w:t>
            </w:r>
          </w:p>
          <w:p w:rsidR="00000000" w:rsidDel="00000000" w:rsidP="00000000" w:rsidRDefault="00000000" w:rsidRPr="00000000" w14:paraId="000000D5">
            <w:pPr>
              <w:widowControl w:val="0"/>
              <w:rPr>
                <w:rFonts w:ascii="Gill Sans" w:cs="Gill Sans" w:eastAsia="Gill Sans" w:hAnsi="Gill Sans"/>
                <w:b w:val="1"/>
                <w:sz w:val="22"/>
                <w:szCs w:val="22"/>
              </w:rPr>
            </w:pPr>
            <w:r w:rsidDel="00000000" w:rsidR="00000000" w:rsidRPr="00000000">
              <w:rPr>
                <w:rFonts w:ascii="Calibri" w:cs="Calibri" w:eastAsia="Calibri" w:hAnsi="Calibri"/>
                <w:sz w:val="22"/>
                <w:szCs w:val="22"/>
                <w:rtl w:val="0"/>
              </w:rPr>
              <w:t xml:space="preserve">                     El arte cortesano</w:t>
            </w:r>
            <w:r w:rsidDel="00000000" w:rsidR="00000000" w:rsidRPr="00000000">
              <w:rPr>
                <w:rtl w:val="0"/>
              </w:rPr>
            </w:r>
          </w:p>
        </w:tc>
      </w:tr>
      <w:tr>
        <w:trPr>
          <w:cantSplit w:val="0"/>
          <w:trHeight w:val="171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Renacimiento en Europa, definiciones, formas, contexto.</w:t>
            </w:r>
          </w:p>
          <w:p w:rsidR="00000000" w:rsidDel="00000000" w:rsidP="00000000" w:rsidRDefault="00000000" w:rsidRPr="00000000" w14:paraId="000000D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obra de Miguel Angel y Palladio.</w:t>
            </w:r>
          </w:p>
          <w:p w:rsidR="00000000" w:rsidDel="00000000" w:rsidP="00000000" w:rsidRDefault="00000000" w:rsidRPr="00000000" w14:paraId="000000DB">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C">
            <w:pPr>
              <w:widowControl w:val="0"/>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D">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Exposición docente en clase. Debate en clase. </w:t>
            </w:r>
          </w:p>
          <w:p w:rsidR="00000000" w:rsidDel="00000000" w:rsidP="00000000" w:rsidRDefault="00000000" w:rsidRPr="00000000" w14:paraId="000000D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 L</w:t>
            </w:r>
            <w:r w:rsidDel="00000000" w:rsidR="00000000" w:rsidRPr="00000000">
              <w:rPr>
                <w:rFonts w:ascii="Calibri" w:cs="Calibri" w:eastAsia="Calibri" w:hAnsi="Calibri"/>
                <w:sz w:val="22"/>
                <w:szCs w:val="22"/>
                <w:rtl w:val="0"/>
              </w:rPr>
              <w:t xml:space="preserve">ectura 1</w:t>
            </w:r>
          </w:p>
          <w:p w:rsidR="00000000" w:rsidDel="00000000" w:rsidP="00000000" w:rsidRDefault="00000000" w:rsidRPr="00000000" w14:paraId="000000D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V1</w:t>
            </w:r>
          </w:p>
          <w:p w:rsidR="00000000" w:rsidDel="00000000" w:rsidP="00000000" w:rsidRDefault="00000000" w:rsidRPr="00000000" w14:paraId="000000E0">
            <w:pPr>
              <w:widowControl w:val="0"/>
              <w:rPr>
                <w:rFonts w:ascii="Calibri" w:cs="Calibri" w:eastAsia="Calibri" w:hAnsi="Calibri"/>
                <w:sz w:val="22"/>
                <w:szCs w:val="22"/>
              </w:rPr>
            </w:pPr>
            <w:r w:rsidDel="00000000" w:rsidR="00000000" w:rsidRPr="00000000">
              <w:rPr>
                <w:rtl w:val="0"/>
              </w:rPr>
            </w:r>
          </w:p>
        </w:tc>
      </w:tr>
      <w:tr>
        <w:trPr>
          <w:cantSplit w:val="0"/>
          <w:trHeight w:val="180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E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manierismo y sus protagonistas. Los tratados de arquitectura </w:t>
            </w:r>
          </w:p>
          <w:p w:rsidR="00000000" w:rsidDel="00000000" w:rsidP="00000000" w:rsidRDefault="00000000" w:rsidRPr="00000000" w14:paraId="000000E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contrarreforma</w:t>
            </w:r>
          </w:p>
        </w:tc>
        <w:tc>
          <w:tcPr>
            <w:shd w:fill="auto" w:val="clear"/>
            <w:tcMar>
              <w:top w:w="100.0" w:type="dxa"/>
              <w:left w:w="100.0" w:type="dxa"/>
              <w:bottom w:w="100.0" w:type="dxa"/>
              <w:right w:w="100.0" w:type="dxa"/>
            </w:tcMar>
          </w:tcPr>
          <w:p w:rsidR="00000000" w:rsidDel="00000000" w:rsidP="00000000" w:rsidRDefault="00000000" w:rsidRPr="00000000" w14:paraId="000000E5">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Exposición docente en clase. Debate en clase.</w:t>
            </w:r>
          </w:p>
          <w:p w:rsidR="00000000" w:rsidDel="00000000" w:rsidP="00000000" w:rsidRDefault="00000000" w:rsidRPr="00000000" w14:paraId="000000E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VISITA DE CAMPO 2</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Casona de San Marcos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E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Renacimiento en España, definiciones, formas, contexto.</w:t>
            </w:r>
          </w:p>
          <w:p w:rsidR="00000000" w:rsidDel="00000000" w:rsidP="00000000" w:rsidRDefault="00000000" w:rsidRPr="00000000" w14:paraId="000000EB">
            <w:pPr>
              <w:widowControl w:val="0"/>
              <w:rPr>
                <w:rFonts w:ascii="Gill Sans" w:cs="Gill Sans" w:eastAsia="Gill Sans" w:hAnsi="Gill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Exposición docente en clase. Debate en clase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E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V2</w:t>
            </w:r>
          </w:p>
        </w:tc>
      </w:tr>
      <w:tr>
        <w:trPr>
          <w:cantSplit w:val="0"/>
          <w:trHeight w:val="98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Calibri" w:cs="Calibri" w:eastAsia="Calibri" w:hAnsi="Calibri"/>
                <w:sz w:val="22"/>
                <w:szCs w:val="22"/>
                <w:rtl w:val="0"/>
              </w:rPr>
              <w:t xml:space="preserve">El Barroco en Europa, las diferentes manifestaciones espaciales, formales, estilísticas, constructivas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rPr>
                <w:rFonts w:ascii="Gill Sans" w:cs="Gill Sans" w:eastAsia="Gill Sans" w:hAnsi="Gill Sans"/>
                <w:b w:val="1"/>
                <w:sz w:val="22"/>
                <w:szCs w:val="22"/>
              </w:rPr>
            </w:pPr>
            <w:r w:rsidDel="00000000" w:rsidR="00000000" w:rsidRPr="00000000">
              <w:rPr>
                <w:rFonts w:ascii="Calibri" w:cs="Calibri" w:eastAsia="Calibri" w:hAnsi="Calibri"/>
                <w:sz w:val="22"/>
                <w:szCs w:val="22"/>
                <w:rtl w:val="0"/>
              </w:rPr>
              <w:t xml:space="preserve">Exposición docente en clase. Debate en clase.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F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Plantas, cubiertas, terremotos y reconstrucciones. Alarifes e influencias.</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Exposición docente en clase. Debate en clase.</w:t>
            </w:r>
          </w:p>
          <w:p w:rsidR="00000000" w:rsidDel="00000000" w:rsidP="00000000" w:rsidRDefault="00000000" w:rsidRPr="00000000" w14:paraId="000000F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 L</w:t>
            </w:r>
            <w:r w:rsidDel="00000000" w:rsidR="00000000" w:rsidRPr="00000000">
              <w:rPr>
                <w:rFonts w:ascii="Calibri" w:cs="Calibri" w:eastAsia="Calibri" w:hAnsi="Calibri"/>
                <w:sz w:val="22"/>
                <w:szCs w:val="22"/>
                <w:rtl w:val="0"/>
              </w:rPr>
              <w:t xml:space="preserve">ectura 2</w:t>
            </w:r>
          </w:p>
          <w:p w:rsidR="00000000" w:rsidDel="00000000" w:rsidP="00000000" w:rsidRDefault="00000000" w:rsidRPr="00000000" w14:paraId="000000F5">
            <w:pPr>
              <w:widowControl w:val="0"/>
              <w:rPr>
                <w:rFonts w:ascii="Gill Sans" w:cs="Gill Sans" w:eastAsia="Gill Sans" w:hAnsi="Gill Sans"/>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9</w:t>
            </w:r>
          </w:p>
        </w:tc>
        <w:tc>
          <w:tcPr>
            <w:gridSpan w:val="2"/>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EXAMEN PARCIAL</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F9">
            <w:pPr>
              <w:widowControl w:val="0"/>
              <w:rPr>
                <w:rFonts w:ascii="Calibri" w:cs="Calibri" w:eastAsia="Calibri" w:hAnsi="Calibri"/>
                <w:sz w:val="22"/>
                <w:szCs w:val="22"/>
              </w:rPr>
            </w:pPr>
            <w:r w:rsidDel="00000000" w:rsidR="00000000" w:rsidRPr="00000000">
              <w:rPr>
                <w:rFonts w:ascii="Gill Sans" w:cs="Gill Sans" w:eastAsia="Gill Sans" w:hAnsi="Gill Sans"/>
                <w:b w:val="1"/>
                <w:sz w:val="22"/>
                <w:szCs w:val="22"/>
                <w:rtl w:val="0"/>
              </w:rPr>
              <w:t xml:space="preserve">Unidad 3: </w:t>
            </w:r>
            <w:r w:rsidDel="00000000" w:rsidR="00000000" w:rsidRPr="00000000">
              <w:rPr>
                <w:rFonts w:ascii="Calibri" w:cs="Calibri" w:eastAsia="Calibri" w:hAnsi="Calibri"/>
                <w:sz w:val="22"/>
                <w:szCs w:val="22"/>
                <w:rtl w:val="0"/>
              </w:rPr>
              <w:t xml:space="preserve"> Tipologías</w:t>
            </w:r>
          </w:p>
          <w:p w:rsidR="00000000" w:rsidDel="00000000" w:rsidP="00000000" w:rsidRDefault="00000000" w:rsidRPr="00000000" w14:paraId="000000FA">
            <w:pPr>
              <w:widowControl w:val="0"/>
              <w:rPr>
                <w:rFonts w:ascii="Gill Sans" w:cs="Gill Sans" w:eastAsia="Gill Sans" w:hAnsi="Gill Sans"/>
                <w:b w:val="1"/>
                <w:sz w:val="22"/>
                <w:szCs w:val="22"/>
              </w:rPr>
            </w:pPr>
            <w:r w:rsidDel="00000000" w:rsidR="00000000" w:rsidRPr="00000000">
              <w:rPr>
                <w:rFonts w:ascii="Calibri" w:cs="Calibri" w:eastAsia="Calibri" w:hAnsi="Calibri"/>
                <w:sz w:val="22"/>
                <w:szCs w:val="22"/>
                <w:rtl w:val="0"/>
              </w:rPr>
              <w:t xml:space="preserve">                      La arquitectura occidental</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Barroco en Europa, las diferentes manifestaciones espaciales, formales, estilísticas, constructivas</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0">
            <w:pPr>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VISITA DE CAMPO 3 </w:t>
            </w:r>
          </w:p>
          <w:p w:rsidR="00000000" w:rsidDel="00000000" w:rsidP="00000000" w:rsidRDefault="00000000" w:rsidRPr="00000000" w14:paraId="00000103">
            <w:pPr>
              <w:rPr>
                <w:rFonts w:ascii="Gill Sans" w:cs="Gill Sans" w:eastAsia="Gill Sans" w:hAnsi="Gill Sans"/>
                <w:sz w:val="22"/>
                <w:szCs w:val="22"/>
              </w:rPr>
            </w:pPr>
            <w:r w:rsidDel="00000000" w:rsidR="00000000" w:rsidRPr="00000000">
              <w:rPr>
                <w:rFonts w:ascii="Calibri" w:cs="Calibri" w:eastAsia="Calibri" w:hAnsi="Calibri"/>
                <w:i w:val="1"/>
                <w:sz w:val="22"/>
                <w:szCs w:val="22"/>
                <w:rtl w:val="0"/>
              </w:rPr>
              <w:t xml:space="preserve">La Catedral de Lima</w:t>
            </w:r>
            <w:r w:rsidDel="00000000" w:rsidR="00000000" w:rsidRPr="00000000">
              <w:rPr>
                <w:rtl w:val="0"/>
              </w:rPr>
            </w:r>
          </w:p>
        </w:tc>
      </w:tr>
      <w:tr>
        <w:trPr>
          <w:cantSplit w:val="0"/>
          <w:trHeight w:val="143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10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Tipologías arquitectónicas virreinales y sus características: arquitectura religiosa - templos, monasterios, conventos, colegios, hospitales.</w:t>
            </w:r>
          </w:p>
          <w:p w:rsidR="00000000" w:rsidDel="00000000" w:rsidP="00000000" w:rsidRDefault="00000000" w:rsidRPr="00000000" w14:paraId="00000106">
            <w:pPr>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Exposición docente en clase. Debate en clase.</w:t>
            </w:r>
          </w:p>
          <w:p w:rsidR="00000000" w:rsidDel="00000000" w:rsidP="00000000" w:rsidRDefault="00000000" w:rsidRPr="00000000" w14:paraId="0000010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V3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10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Tipologías arquitectónicas virreinales y sus características: arquitectura doméstica.</w:t>
            </w:r>
          </w:p>
          <w:p w:rsidR="00000000" w:rsidDel="00000000" w:rsidP="00000000" w:rsidRDefault="00000000" w:rsidRPr="00000000" w14:paraId="0000010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rPr>
                <w:rFonts w:ascii="Gill Sans" w:cs="Gill Sans" w:eastAsia="Gill Sans" w:hAnsi="Gill Sans"/>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E">
            <w:pPr>
              <w:rPr>
                <w:rFonts w:ascii="Gill Sans" w:cs="Gill Sans" w:eastAsia="Gill Sans" w:hAnsi="Gill Sans"/>
                <w:sz w:val="22"/>
                <w:szCs w:val="22"/>
              </w:rPr>
            </w:pPr>
            <w:r w:rsidDel="00000000" w:rsidR="00000000" w:rsidRPr="00000000">
              <w:rPr>
                <w:rFonts w:ascii="Calibri" w:cs="Calibri" w:eastAsia="Calibri" w:hAnsi="Calibri"/>
                <w:sz w:val="22"/>
                <w:szCs w:val="22"/>
                <w:rtl w:val="0"/>
              </w:rPr>
              <w:t xml:space="preserve">Exposición docente en clase. Debate en clase.</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110">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El Barroco en España: el barroco mestizo y cortesano. </w:t>
            </w:r>
          </w:p>
          <w:p w:rsidR="00000000" w:rsidDel="00000000" w:rsidP="00000000" w:rsidRDefault="00000000" w:rsidRPr="00000000" w14:paraId="00000111">
            <w:pPr>
              <w:rPr>
                <w:rFonts w:ascii="Gill Sans" w:cs="Gill Sans" w:eastAsia="Gill Sans" w:hAnsi="Gill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Exposición docente en clase. Debate en clase.</w:t>
            </w:r>
          </w:p>
          <w:p w:rsidR="00000000" w:rsidDel="00000000" w:rsidP="00000000" w:rsidRDefault="00000000" w:rsidRPr="00000000" w14:paraId="00000113">
            <w:pPr>
              <w:rPr>
                <w:rFonts w:ascii="Gill Sans" w:cs="Gill Sans" w:eastAsia="Gill Sans" w:hAnsi="Gill Sans"/>
                <w:i w:val="1"/>
                <w:sz w:val="22"/>
                <w:szCs w:val="22"/>
              </w:rPr>
            </w:pPr>
            <w:r w:rsidDel="00000000" w:rsidR="00000000" w:rsidRPr="00000000">
              <w:rPr>
                <w:rtl w:val="0"/>
              </w:rPr>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 Lectura 3</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15">
            <w:pPr>
              <w:widowControl w:val="0"/>
              <w:rPr>
                <w:rFonts w:ascii="Calibri" w:cs="Calibri" w:eastAsia="Calibri" w:hAnsi="Calibri"/>
                <w:sz w:val="22"/>
                <w:szCs w:val="22"/>
              </w:rPr>
            </w:pPr>
            <w:r w:rsidDel="00000000" w:rsidR="00000000" w:rsidRPr="00000000">
              <w:rPr>
                <w:rFonts w:ascii="Gill Sans" w:cs="Gill Sans" w:eastAsia="Gill Sans" w:hAnsi="Gill Sans"/>
                <w:b w:val="1"/>
                <w:sz w:val="22"/>
                <w:szCs w:val="22"/>
                <w:rtl w:val="0"/>
              </w:rPr>
              <w:t xml:space="preserve">Unidad 4: </w:t>
            </w:r>
            <w:r w:rsidDel="00000000" w:rsidR="00000000" w:rsidRPr="00000000">
              <w:rPr>
                <w:rFonts w:ascii="Calibri" w:cs="Calibri" w:eastAsia="Calibri" w:hAnsi="Calibri"/>
                <w:sz w:val="22"/>
                <w:szCs w:val="22"/>
                <w:rtl w:val="0"/>
              </w:rPr>
              <w:t xml:space="preserve"> Las reformas y el siglo XIX</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El Neoclásico y el Academicismo </w:t>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Reformas borbónicas y transformaciones urbanas. El cementerio Presbítero Maestro.</w:t>
            </w:r>
          </w:p>
        </w:tc>
        <w:tc>
          <w:tcPr>
            <w:shd w:fill="auto" w:val="clear"/>
            <w:tcMar>
              <w:top w:w="100.0" w:type="dxa"/>
              <w:left w:w="100.0" w:type="dxa"/>
              <w:bottom w:w="100.0" w:type="dxa"/>
              <w:right w:w="100.0" w:type="dxa"/>
            </w:tcMar>
          </w:tcPr>
          <w:p w:rsidR="00000000" w:rsidDel="00000000" w:rsidP="00000000" w:rsidRDefault="00000000" w:rsidRPr="00000000" w14:paraId="0000011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Exposición docente en clase. Debate en clase.</w:t>
            </w:r>
          </w:p>
          <w:p w:rsidR="00000000" w:rsidDel="00000000" w:rsidP="00000000" w:rsidRDefault="00000000" w:rsidRPr="00000000" w14:paraId="0000011D">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11E">
            <w:pP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VISITA DE CAMPO 4</w:t>
            </w:r>
          </w:p>
          <w:p w:rsidR="00000000" w:rsidDel="00000000" w:rsidP="00000000" w:rsidRDefault="00000000" w:rsidRPr="00000000" w14:paraId="0000011F">
            <w:pPr>
              <w:widowControl w:val="0"/>
              <w:rPr>
                <w:rFonts w:ascii="Calibri" w:cs="Calibri" w:eastAsia="Calibri" w:hAnsi="Calibri"/>
                <w:sz w:val="22"/>
                <w:szCs w:val="22"/>
              </w:rPr>
            </w:pPr>
            <w:r w:rsidDel="00000000" w:rsidR="00000000" w:rsidRPr="00000000">
              <w:rPr>
                <w:rFonts w:ascii="Gill Sans" w:cs="Gill Sans" w:eastAsia="Gill Sans" w:hAnsi="Gill Sans"/>
                <w:i w:val="1"/>
                <w:sz w:val="22"/>
                <w:szCs w:val="22"/>
                <w:rtl w:val="0"/>
              </w:rPr>
              <w:t xml:space="preserve">Cementerio Presbítero Maestro</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El siglo XIX. El historicismo</w:t>
            </w:r>
          </w:p>
          <w:p w:rsidR="00000000" w:rsidDel="00000000" w:rsidP="00000000" w:rsidRDefault="00000000" w:rsidRPr="00000000" w14:paraId="00000122">
            <w:pPr>
              <w:widowControl w:val="0"/>
              <w:rPr>
                <w:rFonts w:ascii="Calibri" w:cs="Calibri" w:eastAsia="Calibri" w:hAnsi="Calibri"/>
                <w:sz w:val="22"/>
                <w:szCs w:val="22"/>
              </w:rPr>
            </w:pPr>
            <w:r w:rsidDel="00000000" w:rsidR="00000000" w:rsidRPr="00000000">
              <w:rPr>
                <w:rFonts w:ascii="Gill Sans" w:cs="Gill Sans" w:eastAsia="Gill Sans" w:hAnsi="Gill Sans"/>
                <w:sz w:val="22"/>
                <w:szCs w:val="22"/>
                <w:rtl w:val="0"/>
              </w:rPr>
              <w:t xml:space="preserve"> </w:t>
            </w:r>
            <w:r w:rsidDel="00000000" w:rsidR="00000000" w:rsidRPr="00000000">
              <w:rPr>
                <w:rFonts w:ascii="Calibri" w:cs="Calibri" w:eastAsia="Calibri" w:hAnsi="Calibri"/>
                <w:sz w:val="22"/>
                <w:szCs w:val="22"/>
                <w:rtl w:val="0"/>
              </w:rPr>
              <w:t xml:space="preserve">La revolución industrial</w:t>
            </w:r>
          </w:p>
        </w:tc>
        <w:tc>
          <w:tcPr>
            <w:shd w:fill="auto" w:val="clear"/>
            <w:tcMar>
              <w:top w:w="100.0" w:type="dxa"/>
              <w:left w:w="100.0" w:type="dxa"/>
              <w:bottom w:w="100.0" w:type="dxa"/>
              <w:right w:w="100.0" w:type="dxa"/>
            </w:tcMar>
          </w:tcPr>
          <w:p w:rsidR="00000000" w:rsidDel="00000000" w:rsidP="00000000" w:rsidRDefault="00000000" w:rsidRPr="00000000" w14:paraId="000001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Exposición docente en clase. Debate en clase.</w:t>
            </w:r>
          </w:p>
          <w:p w:rsidR="00000000" w:rsidDel="00000000" w:rsidP="00000000" w:rsidRDefault="00000000" w:rsidRPr="00000000" w14:paraId="00000124">
            <w:pPr>
              <w:widowControl w:val="0"/>
              <w:rPr>
                <w:rFonts w:ascii="Gill Sans" w:cs="Gill Sans" w:eastAsia="Gill Sans" w:hAnsi="Gill Sans"/>
                <w:b w:val="1"/>
                <w:sz w:val="22"/>
                <w:szCs w:val="22"/>
              </w:rPr>
            </w:pPr>
            <w:r w:rsidDel="00000000" w:rsidR="00000000" w:rsidRPr="00000000">
              <w:rPr>
                <w:rFonts w:ascii="Calibri" w:cs="Calibri" w:eastAsia="Calibri" w:hAnsi="Calibri"/>
                <w:sz w:val="22"/>
                <w:szCs w:val="22"/>
                <w:rtl w:val="0"/>
              </w:rPr>
              <w:t xml:space="preserve">Entrega V4</w:t>
            </w:r>
            <w:r w:rsidDel="00000000" w:rsidR="00000000" w:rsidRPr="00000000">
              <w:rPr>
                <w:rtl w:val="0"/>
              </w:rPr>
            </w:r>
          </w:p>
          <w:p w:rsidR="00000000" w:rsidDel="00000000" w:rsidP="00000000" w:rsidRDefault="00000000" w:rsidRPr="00000000" w14:paraId="00000125">
            <w:pPr>
              <w:widowControl w:val="0"/>
              <w:rPr>
                <w:rFonts w:ascii="Gill Sans" w:cs="Gill Sans" w:eastAsia="Gill Sans" w:hAnsi="Gill Sans"/>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16</w:t>
            </w:r>
          </w:p>
        </w:tc>
        <w:tc>
          <w:tcPr>
            <w:gridSpan w:val="2"/>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EXAMEN FINAL</w:t>
            </w:r>
          </w:p>
        </w:tc>
      </w:tr>
    </w:tbl>
    <w:p w:rsidR="00000000" w:rsidDel="00000000" w:rsidP="00000000" w:rsidRDefault="00000000" w:rsidRPr="00000000" w14:paraId="00000129">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ind w:left="72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2B">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REFERENCIAS</w:t>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2D">
      <w:pPr>
        <w:numPr>
          <w:ilvl w:val="1"/>
          <w:numId w:val="3"/>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Obligatorias</w:t>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144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2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Crespo Rodríguez, M. D. </w:t>
      </w:r>
      <w:r w:rsidDel="00000000" w:rsidR="00000000" w:rsidRPr="00000000">
        <w:rPr>
          <w:rFonts w:ascii="Calibri" w:cs="Calibri" w:eastAsia="Calibri" w:hAnsi="Calibri"/>
          <w:i w:val="1"/>
          <w:sz w:val="22"/>
          <w:szCs w:val="22"/>
          <w:rtl w:val="0"/>
        </w:rPr>
        <w:t xml:space="preserve">Arquitectura Doméstica de la Ciudad de los Reyes (1535-1750)</w:t>
      </w:r>
      <w:r w:rsidDel="00000000" w:rsidR="00000000" w:rsidRPr="00000000">
        <w:rPr>
          <w:rFonts w:ascii="Calibri" w:cs="Calibri" w:eastAsia="Calibri" w:hAnsi="Calibri"/>
          <w:sz w:val="22"/>
          <w:szCs w:val="22"/>
          <w:rtl w:val="0"/>
        </w:rPr>
        <w:t xml:space="preserve">. Sevilla: CSIC-Escuela de Estudios Hispanoamericanos, Universidad de Sevilla, Diputación de Sevilla, 2006.</w:t>
      </w:r>
    </w:p>
    <w:p w:rsidR="00000000" w:rsidDel="00000000" w:rsidP="00000000" w:rsidRDefault="00000000" w:rsidRPr="00000000" w14:paraId="0000013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Gutiérrez, R. </w:t>
      </w:r>
      <w:r w:rsidDel="00000000" w:rsidR="00000000" w:rsidRPr="00000000">
        <w:rPr>
          <w:rFonts w:ascii="Calibri" w:cs="Calibri" w:eastAsia="Calibri" w:hAnsi="Calibri"/>
          <w:i w:val="1"/>
          <w:sz w:val="22"/>
          <w:szCs w:val="22"/>
          <w:rtl w:val="0"/>
        </w:rPr>
        <w:t xml:space="preserve">Arquitectura y urbanismo en Iberoamérica</w:t>
      </w:r>
      <w:r w:rsidDel="00000000" w:rsidR="00000000" w:rsidRPr="00000000">
        <w:rPr>
          <w:rFonts w:ascii="Calibri" w:cs="Calibri" w:eastAsia="Calibri" w:hAnsi="Calibri"/>
          <w:sz w:val="22"/>
          <w:szCs w:val="22"/>
          <w:rtl w:val="0"/>
        </w:rPr>
        <w:t xml:space="preserve">. Madrid: Cátedra, 2005.</w:t>
      </w:r>
    </w:p>
    <w:p w:rsidR="00000000" w:rsidDel="00000000" w:rsidP="00000000" w:rsidRDefault="00000000" w:rsidRPr="00000000" w14:paraId="0000013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San Cristóbal Sebastián, A. </w:t>
      </w:r>
      <w:r w:rsidDel="00000000" w:rsidR="00000000" w:rsidRPr="00000000">
        <w:rPr>
          <w:rFonts w:ascii="Calibri" w:cs="Calibri" w:eastAsia="Calibri" w:hAnsi="Calibri"/>
          <w:i w:val="1"/>
          <w:sz w:val="22"/>
          <w:szCs w:val="22"/>
          <w:rtl w:val="0"/>
        </w:rPr>
        <w:t xml:space="preserve">Arquitectura virreinal religiosa de Lima.</w:t>
      </w:r>
      <w:r w:rsidDel="00000000" w:rsidR="00000000" w:rsidRPr="00000000">
        <w:rPr>
          <w:rFonts w:ascii="Calibri" w:cs="Calibri" w:eastAsia="Calibri" w:hAnsi="Calibri"/>
          <w:sz w:val="22"/>
          <w:szCs w:val="22"/>
          <w:rtl w:val="0"/>
        </w:rPr>
        <w:t xml:space="preserve"> Lima: Studium, 1988. </w:t>
      </w:r>
    </w:p>
    <w:p w:rsidR="00000000" w:rsidDel="00000000" w:rsidP="00000000" w:rsidRDefault="00000000" w:rsidRPr="00000000" w14:paraId="0000013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5">
      <w:pPr>
        <w:spacing w:after="16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Ackerman, J. (1997). La Arquitectura de Miguel Angel. Madrid, España: Celeste Ediciones.</w:t>
      </w:r>
    </w:p>
    <w:p w:rsidR="00000000" w:rsidDel="00000000" w:rsidP="00000000" w:rsidRDefault="00000000" w:rsidRPr="00000000" w14:paraId="00000136">
      <w:pPr>
        <w:spacing w:after="240" w:before="24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-Benévolo, L. (1981). Historia de la arquitectura del Renacimiento. La Arquitectura Clásica (del siglo XV al siglo XVIII). Barcelona, España: Ed. Gustavo Gili.</w:t>
      </w:r>
    </w:p>
    <w:p w:rsidR="00000000" w:rsidDel="00000000" w:rsidP="00000000" w:rsidRDefault="00000000" w:rsidRPr="00000000" w14:paraId="00000137">
      <w:pPr>
        <w:spacing w:after="240" w:before="24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-Blunt, A. (1977). Arte y Arquitectura en Francia 1500 -1700. Madrid, España: Ed. Manuales Arte Cátedra.</w:t>
      </w:r>
    </w:p>
    <w:p w:rsidR="00000000" w:rsidDel="00000000" w:rsidP="00000000" w:rsidRDefault="00000000" w:rsidRPr="00000000" w14:paraId="00000138">
      <w:pPr>
        <w:spacing w:after="240" w:before="24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-Chueca, F. (1994). Historia de la Arquitectura occidental. VII. Barroco en España. Madrid, España: Ed. Dossat Bolsillo.</w:t>
      </w:r>
    </w:p>
    <w:p w:rsidR="00000000" w:rsidDel="00000000" w:rsidP="00000000" w:rsidRDefault="00000000" w:rsidRPr="00000000" w14:paraId="00000139">
      <w:pPr>
        <w:spacing w:after="240" w:before="24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-Collins, P. (1998). Los Ideales de la Arquitectura Moderna; su evolución (1750–1950).  5°edición  Col. “GG Reprints”. Barcelona, España: Ed. Gustavo Gili.</w:t>
      </w:r>
    </w:p>
    <w:p w:rsidR="00000000" w:rsidDel="00000000" w:rsidP="00000000" w:rsidRDefault="00000000" w:rsidRPr="00000000" w14:paraId="0000013A">
      <w:pPr>
        <w:spacing w:after="240" w:before="24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-Hauser, A. (2007). Historia Social de la Literatura y el Arte. México D.F., México: Ed. De Bolsillo.</w:t>
      </w:r>
    </w:p>
    <w:p w:rsidR="00000000" w:rsidDel="00000000" w:rsidP="00000000" w:rsidRDefault="00000000" w:rsidRPr="00000000" w14:paraId="0000013B">
      <w:pPr>
        <w:spacing w:after="240" w:before="24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-Kruft, Hanno. (1990) Historia de la Teoría de la Arquitectura. Madrid, España: Alianza Editorial.</w:t>
      </w:r>
    </w:p>
    <w:p w:rsidR="00000000" w:rsidDel="00000000" w:rsidP="00000000" w:rsidRDefault="00000000" w:rsidRPr="00000000" w14:paraId="0000013C">
      <w:pPr>
        <w:spacing w:after="240" w:before="24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Nieto, V. Morales, A. Checa, F. (2009). Arquitectura del Renacimiento en España 1488 – 1599. 2da Edición. Madrid, España: Ed. Manuales Arte Cátedra.</w:t>
      </w:r>
    </w:p>
    <w:p w:rsidR="00000000" w:rsidDel="00000000" w:rsidP="00000000" w:rsidRDefault="00000000" w:rsidRPr="00000000" w14:paraId="0000013D">
      <w:pPr>
        <w:spacing w:after="240" w:before="24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Wittkower, R. (1995). Los Fundamentos de la Arquitectura en la edad del Humanismo. Madrid, España: Ed. Alianza Editorial.</w:t>
      </w:r>
    </w:p>
    <w:p w:rsidR="00000000" w:rsidDel="00000000" w:rsidP="00000000" w:rsidRDefault="00000000" w:rsidRPr="00000000" w14:paraId="0000013E">
      <w:pPr>
        <w:spacing w:after="240" w:before="240" w:lineRule="auto"/>
        <w:ind w:right="18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Wittkower, R. (2007). Arte y Arquitectura en Italia 1600-1750. Madrid, España: Ed. Manuales Arte Cátedra.</w:t>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Fonts w:ascii="Calibri" w:cs="Calibri" w:eastAsia="Calibri" w:hAnsi="Calibri"/>
          <w:sz w:val="22"/>
          <w:szCs w:val="22"/>
          <w:rtl w:val="0"/>
        </w:rPr>
        <w:t xml:space="preserve">- Zevi, B. (1998). Saber Ver la arquitectura. Barcelona, España: Ed. Apóstrofe. </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1440" w:firstLine="0"/>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41">
      <w:pPr>
        <w:numPr>
          <w:ilvl w:val="1"/>
          <w:numId w:val="3"/>
        </w:numPr>
        <w:pBdr>
          <w:top w:space="0" w:sz="0" w:val="nil"/>
          <w:left w:space="0" w:sz="0" w:val="nil"/>
          <w:bottom w:space="0" w:sz="0" w:val="nil"/>
          <w:right w:space="0" w:sz="0" w:val="nil"/>
          <w:between w:space="0" w:sz="0" w:val="nil"/>
        </w:pBdr>
        <w:ind w:left="566" w:hanging="360"/>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Complementarias</w:t>
      </w:r>
    </w:p>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Gill Sans" w:cs="Gill Sans" w:eastAsia="Gill Sans" w:hAnsi="Gill Sans"/>
          <w:b w:val="1"/>
          <w:sz w:val="22"/>
          <w:szCs w:val="22"/>
        </w:rPr>
      </w:pPr>
      <w:r w:rsidDel="00000000" w:rsidR="00000000" w:rsidRPr="00000000">
        <w:rPr>
          <w:rtl w:val="0"/>
        </w:rPr>
      </w:r>
    </w:p>
    <w:p w:rsidR="00000000" w:rsidDel="00000000" w:rsidP="00000000" w:rsidRDefault="00000000" w:rsidRPr="00000000" w14:paraId="0000014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Angrand, L. </w:t>
      </w:r>
      <w:r w:rsidDel="00000000" w:rsidR="00000000" w:rsidRPr="00000000">
        <w:rPr>
          <w:rFonts w:ascii="Calibri" w:cs="Calibri" w:eastAsia="Calibri" w:hAnsi="Calibri"/>
          <w:i w:val="1"/>
          <w:sz w:val="22"/>
          <w:szCs w:val="22"/>
          <w:rtl w:val="0"/>
        </w:rPr>
        <w:t xml:space="preserve">Imagen del Perú en el siglo XIX</w:t>
      </w:r>
      <w:r w:rsidDel="00000000" w:rsidR="00000000" w:rsidRPr="00000000">
        <w:rPr>
          <w:rFonts w:ascii="Calibri" w:cs="Calibri" w:eastAsia="Calibri" w:hAnsi="Calibri"/>
          <w:sz w:val="22"/>
          <w:szCs w:val="22"/>
          <w:rtl w:val="0"/>
        </w:rPr>
        <w:t xml:space="preserve">. Lima: Milla Batres, 1972. </w:t>
      </w:r>
    </w:p>
    <w:p w:rsidR="00000000" w:rsidDel="00000000" w:rsidP="00000000" w:rsidRDefault="00000000" w:rsidRPr="00000000" w14:paraId="0000014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Armas Asín, F. </w:t>
      </w:r>
      <w:r w:rsidDel="00000000" w:rsidR="00000000" w:rsidRPr="00000000">
        <w:rPr>
          <w:rFonts w:ascii="Calibri" w:cs="Calibri" w:eastAsia="Calibri" w:hAnsi="Calibri"/>
          <w:i w:val="1"/>
          <w:sz w:val="22"/>
          <w:szCs w:val="22"/>
          <w:rtl w:val="0"/>
        </w:rPr>
        <w:t xml:space="preserve">Iglesias bienes y rentas: Secularización liberal y reorganización patrimonial en Lima 1820-1950. </w:t>
      </w:r>
      <w:r w:rsidDel="00000000" w:rsidR="00000000" w:rsidRPr="00000000">
        <w:rPr>
          <w:rFonts w:ascii="Calibri" w:cs="Calibri" w:eastAsia="Calibri" w:hAnsi="Calibri"/>
          <w:sz w:val="22"/>
          <w:szCs w:val="22"/>
          <w:rtl w:val="0"/>
        </w:rPr>
        <w:t xml:space="preserve">Lima: Instituto de estudios peruanos, 2007. </w:t>
      </w:r>
    </w:p>
    <w:p w:rsidR="00000000" w:rsidDel="00000000" w:rsidP="00000000" w:rsidRDefault="00000000" w:rsidRPr="00000000" w14:paraId="0000014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Basadre, J. </w:t>
      </w:r>
      <w:r w:rsidDel="00000000" w:rsidR="00000000" w:rsidRPr="00000000">
        <w:rPr>
          <w:rFonts w:ascii="Calibri" w:cs="Calibri" w:eastAsia="Calibri" w:hAnsi="Calibri"/>
          <w:i w:val="1"/>
          <w:sz w:val="22"/>
          <w:szCs w:val="22"/>
          <w:rtl w:val="0"/>
        </w:rPr>
        <w:t xml:space="preserve">La multitud, la ciudad y el campo en la historia del Perú.</w:t>
      </w:r>
      <w:r w:rsidDel="00000000" w:rsidR="00000000" w:rsidRPr="00000000">
        <w:rPr>
          <w:rFonts w:ascii="Calibri" w:cs="Calibri" w:eastAsia="Calibri" w:hAnsi="Calibri"/>
          <w:sz w:val="22"/>
          <w:szCs w:val="22"/>
          <w:rtl w:val="0"/>
        </w:rPr>
        <w:t xml:space="preserve"> Lima: Mosca Azul, 1980. </w:t>
      </w:r>
    </w:p>
    <w:p w:rsidR="00000000" w:rsidDel="00000000" w:rsidP="00000000" w:rsidRDefault="00000000" w:rsidRPr="00000000" w14:paraId="0000014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Basadre, J. </w:t>
      </w:r>
      <w:r w:rsidDel="00000000" w:rsidR="00000000" w:rsidRPr="00000000">
        <w:rPr>
          <w:rFonts w:ascii="Calibri" w:cs="Calibri" w:eastAsia="Calibri" w:hAnsi="Calibri"/>
          <w:i w:val="1"/>
          <w:sz w:val="22"/>
          <w:szCs w:val="22"/>
          <w:rtl w:val="0"/>
        </w:rPr>
        <w:t xml:space="preserve">El conde de Lemos y su tiempo.</w:t>
      </w:r>
      <w:r w:rsidDel="00000000" w:rsidR="00000000" w:rsidRPr="00000000">
        <w:rPr>
          <w:rFonts w:ascii="Calibri" w:cs="Calibri" w:eastAsia="Calibri" w:hAnsi="Calibri"/>
          <w:sz w:val="22"/>
          <w:szCs w:val="22"/>
          <w:rtl w:val="0"/>
        </w:rPr>
        <w:t xml:space="preserve"> Lima: Huascarán, 1948.</w:t>
      </w:r>
    </w:p>
    <w:p w:rsidR="00000000" w:rsidDel="00000000" w:rsidP="00000000" w:rsidRDefault="00000000" w:rsidRPr="00000000" w14:paraId="0000014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Bayón, D. </w:t>
      </w:r>
      <w:r w:rsidDel="00000000" w:rsidR="00000000" w:rsidRPr="00000000">
        <w:rPr>
          <w:rFonts w:ascii="Calibri" w:cs="Calibri" w:eastAsia="Calibri" w:hAnsi="Calibri"/>
          <w:i w:val="1"/>
          <w:sz w:val="22"/>
          <w:szCs w:val="22"/>
          <w:rtl w:val="0"/>
        </w:rPr>
        <w:t xml:space="preserve">Sociedad y Arquitectura Colonial Sudamericana</w:t>
      </w:r>
      <w:r w:rsidDel="00000000" w:rsidR="00000000" w:rsidRPr="00000000">
        <w:rPr>
          <w:rFonts w:ascii="Calibri" w:cs="Calibri" w:eastAsia="Calibri" w:hAnsi="Calibri"/>
          <w:sz w:val="22"/>
          <w:szCs w:val="22"/>
          <w:rtl w:val="0"/>
        </w:rPr>
        <w:t xml:space="preserve">. Barcelona: Gustavo Gilli S.A.,</w:t>
      </w:r>
    </w:p>
    <w:p w:rsidR="00000000" w:rsidDel="00000000" w:rsidP="00000000" w:rsidRDefault="00000000" w:rsidRPr="00000000" w14:paraId="0000014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1974.</w:t>
      </w:r>
    </w:p>
    <w:p w:rsidR="00000000" w:rsidDel="00000000" w:rsidP="00000000" w:rsidRDefault="00000000" w:rsidRPr="00000000" w14:paraId="0000014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Benvenutto Murrieta, P. M. </w:t>
      </w:r>
      <w:r w:rsidDel="00000000" w:rsidR="00000000" w:rsidRPr="00000000">
        <w:rPr>
          <w:rFonts w:ascii="Calibri" w:cs="Calibri" w:eastAsia="Calibri" w:hAnsi="Calibri"/>
          <w:i w:val="1"/>
          <w:sz w:val="22"/>
          <w:szCs w:val="22"/>
          <w:rtl w:val="0"/>
        </w:rPr>
        <w:t xml:space="preserve">Quince plazuelas, una alameda y un callejón.</w:t>
      </w:r>
      <w:r w:rsidDel="00000000" w:rsidR="00000000" w:rsidRPr="00000000">
        <w:rPr>
          <w:rFonts w:ascii="Calibri" w:cs="Calibri" w:eastAsia="Calibri" w:hAnsi="Calibri"/>
          <w:sz w:val="22"/>
          <w:szCs w:val="22"/>
          <w:rtl w:val="0"/>
        </w:rPr>
        <w:t xml:space="preserve"> Lima: Universidad del Pacífico - Edit. Laberintos, 2003. </w:t>
      </w:r>
    </w:p>
    <w:p w:rsidR="00000000" w:rsidDel="00000000" w:rsidP="00000000" w:rsidRDefault="00000000" w:rsidRPr="00000000" w14:paraId="0000014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0">
      <w:pPr>
        <w:jc w:val="both"/>
        <w:rPr>
          <w:rFonts w:ascii="Calibri" w:cs="Calibri" w:eastAsia="Calibri" w:hAnsi="Calibri"/>
          <w:sz w:val="22"/>
          <w:szCs w:val="22"/>
        </w:rPr>
      </w:pPr>
      <w:bookmarkStart w:colFirst="0" w:colLast="0" w:name="_heading=h.gjdgxs" w:id="0"/>
      <w:bookmarkEnd w:id="0"/>
      <w:r w:rsidDel="00000000" w:rsidR="00000000" w:rsidRPr="00000000">
        <w:rPr>
          <w:rFonts w:ascii="Calibri" w:cs="Calibri" w:eastAsia="Calibri" w:hAnsi="Calibri"/>
          <w:sz w:val="22"/>
          <w:szCs w:val="22"/>
          <w:rtl w:val="0"/>
        </w:rPr>
        <w:t xml:space="preserve">- Bernales, Ballesteros J. </w:t>
      </w:r>
      <w:r w:rsidDel="00000000" w:rsidR="00000000" w:rsidRPr="00000000">
        <w:rPr>
          <w:rFonts w:ascii="Calibri" w:cs="Calibri" w:eastAsia="Calibri" w:hAnsi="Calibri"/>
          <w:i w:val="1"/>
          <w:sz w:val="22"/>
          <w:szCs w:val="22"/>
          <w:rtl w:val="0"/>
        </w:rPr>
        <w:t xml:space="preserve">Lima, la ciudad y sus monumentos.</w:t>
      </w:r>
      <w:r w:rsidDel="00000000" w:rsidR="00000000" w:rsidRPr="00000000">
        <w:rPr>
          <w:rFonts w:ascii="Calibri" w:cs="Calibri" w:eastAsia="Calibri" w:hAnsi="Calibri"/>
          <w:sz w:val="22"/>
          <w:szCs w:val="22"/>
          <w:rtl w:val="0"/>
        </w:rPr>
        <w:t xml:space="preserve"> Sevilla: Escuela de Estudios Hispano-Americanos - CSIC, 1972.</w:t>
      </w:r>
    </w:p>
    <w:p w:rsidR="00000000" w:rsidDel="00000000" w:rsidP="00000000" w:rsidRDefault="00000000" w:rsidRPr="00000000" w14:paraId="0000015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Bonilla, E. (Dir.) </w:t>
      </w:r>
      <w:r w:rsidDel="00000000" w:rsidR="00000000" w:rsidRPr="00000000">
        <w:rPr>
          <w:rFonts w:ascii="Calibri" w:cs="Calibri" w:eastAsia="Calibri" w:hAnsi="Calibri"/>
          <w:i w:val="1"/>
          <w:sz w:val="22"/>
          <w:szCs w:val="22"/>
          <w:rtl w:val="0"/>
        </w:rPr>
        <w:t xml:space="preserve">Lima y el Callao: guía de arquitectura y paisaje.</w:t>
      </w:r>
      <w:r w:rsidDel="00000000" w:rsidR="00000000" w:rsidRPr="00000000">
        <w:rPr>
          <w:rFonts w:ascii="Calibri" w:cs="Calibri" w:eastAsia="Calibri" w:hAnsi="Calibri"/>
          <w:sz w:val="22"/>
          <w:szCs w:val="22"/>
          <w:rtl w:val="0"/>
        </w:rPr>
        <w:t xml:space="preserve"> Lima-Sevilla: Universidad Ricardo Palma, Junta de Andalucía, AECID, 2009.</w:t>
      </w:r>
    </w:p>
    <w:p w:rsidR="00000000" w:rsidDel="00000000" w:rsidP="00000000" w:rsidRDefault="00000000" w:rsidRPr="00000000" w14:paraId="0000015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Bromley, J. </w:t>
      </w:r>
      <w:r w:rsidDel="00000000" w:rsidR="00000000" w:rsidRPr="00000000">
        <w:rPr>
          <w:rFonts w:ascii="Calibri" w:cs="Calibri" w:eastAsia="Calibri" w:hAnsi="Calibri"/>
          <w:i w:val="1"/>
          <w:sz w:val="22"/>
          <w:szCs w:val="22"/>
          <w:rtl w:val="0"/>
        </w:rPr>
        <w:t xml:space="preserve">Evolución urbana de Lima.</w:t>
      </w:r>
      <w:r w:rsidDel="00000000" w:rsidR="00000000" w:rsidRPr="00000000">
        <w:rPr>
          <w:rFonts w:ascii="Calibri" w:cs="Calibri" w:eastAsia="Calibri" w:hAnsi="Calibri"/>
          <w:sz w:val="22"/>
          <w:szCs w:val="22"/>
          <w:rtl w:val="0"/>
        </w:rPr>
        <w:t xml:space="preserve"> Lima: Consejo Provincial de Lima, 1945. </w:t>
      </w:r>
    </w:p>
    <w:p w:rsidR="00000000" w:rsidDel="00000000" w:rsidP="00000000" w:rsidRDefault="00000000" w:rsidRPr="00000000" w14:paraId="0000015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Burns, K. </w:t>
      </w:r>
      <w:r w:rsidDel="00000000" w:rsidR="00000000" w:rsidRPr="00000000">
        <w:rPr>
          <w:rFonts w:ascii="Calibri" w:cs="Calibri" w:eastAsia="Calibri" w:hAnsi="Calibri"/>
          <w:i w:val="1"/>
          <w:sz w:val="22"/>
          <w:szCs w:val="22"/>
          <w:rtl w:val="0"/>
        </w:rPr>
        <w:t xml:space="preserve">Hábitos coloniales. Los conventos y la economía espiritual del Cuzco.</w:t>
      </w:r>
      <w:r w:rsidDel="00000000" w:rsidR="00000000" w:rsidRPr="00000000">
        <w:rPr>
          <w:rFonts w:ascii="Calibri" w:cs="Calibri" w:eastAsia="Calibri" w:hAnsi="Calibri"/>
          <w:sz w:val="22"/>
          <w:szCs w:val="22"/>
          <w:rtl w:val="0"/>
        </w:rPr>
        <w:t xml:space="preserve"> Lima: Quellca – Instituto Francés de Estudios Andinos, 2008.</w:t>
      </w:r>
    </w:p>
    <w:p w:rsidR="00000000" w:rsidDel="00000000" w:rsidP="00000000" w:rsidRDefault="00000000" w:rsidRPr="00000000" w14:paraId="0000015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Buschiazzo, M. </w:t>
      </w:r>
      <w:r w:rsidDel="00000000" w:rsidR="00000000" w:rsidRPr="00000000">
        <w:rPr>
          <w:rFonts w:ascii="Calibri" w:cs="Calibri" w:eastAsia="Calibri" w:hAnsi="Calibri"/>
          <w:i w:val="1"/>
          <w:sz w:val="22"/>
          <w:szCs w:val="22"/>
          <w:rtl w:val="0"/>
        </w:rPr>
        <w:t xml:space="preserve">Estudios de Arquitectura Colonial Hispanoamericana</w:t>
      </w:r>
      <w:r w:rsidDel="00000000" w:rsidR="00000000" w:rsidRPr="00000000">
        <w:rPr>
          <w:rFonts w:ascii="Calibri" w:cs="Calibri" w:eastAsia="Calibri" w:hAnsi="Calibri"/>
          <w:sz w:val="22"/>
          <w:szCs w:val="22"/>
          <w:rtl w:val="0"/>
        </w:rPr>
        <w:t xml:space="preserve">. Buenos Aires: Praft, 1944.</w:t>
      </w:r>
    </w:p>
    <w:p w:rsidR="00000000" w:rsidDel="00000000" w:rsidP="00000000" w:rsidRDefault="00000000" w:rsidRPr="00000000" w14:paraId="0000015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Cobo, B. y F. Mateos. </w:t>
      </w:r>
      <w:r w:rsidDel="00000000" w:rsidR="00000000" w:rsidRPr="00000000">
        <w:rPr>
          <w:rFonts w:ascii="Calibri" w:cs="Calibri" w:eastAsia="Calibri" w:hAnsi="Calibri"/>
          <w:i w:val="1"/>
          <w:sz w:val="22"/>
          <w:szCs w:val="22"/>
          <w:rtl w:val="0"/>
        </w:rPr>
        <w:t xml:space="preserve">Obras del P. Bernabé Cobo.</w:t>
      </w:r>
      <w:r w:rsidDel="00000000" w:rsidR="00000000" w:rsidRPr="00000000">
        <w:rPr>
          <w:rFonts w:ascii="Calibri" w:cs="Calibri" w:eastAsia="Calibri" w:hAnsi="Calibri"/>
          <w:sz w:val="22"/>
          <w:szCs w:val="22"/>
          <w:rtl w:val="0"/>
        </w:rPr>
        <w:t xml:space="preserve"> Madrid: Atlas, 1964.</w:t>
      </w:r>
    </w:p>
    <w:p w:rsidR="00000000" w:rsidDel="00000000" w:rsidP="00000000" w:rsidRDefault="00000000" w:rsidRPr="00000000" w14:paraId="0000015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Cogorno, G. </w:t>
      </w:r>
      <w:r w:rsidDel="00000000" w:rsidR="00000000" w:rsidRPr="00000000">
        <w:rPr>
          <w:rFonts w:ascii="Calibri" w:cs="Calibri" w:eastAsia="Calibri" w:hAnsi="Calibri"/>
          <w:i w:val="1"/>
          <w:sz w:val="22"/>
          <w:szCs w:val="22"/>
          <w:rtl w:val="0"/>
        </w:rPr>
        <w:t xml:space="preserve">Agua e Hidráulica Urbana de Lima: Espacio y Gobierno, 1535-1596.</w:t>
      </w:r>
      <w:r w:rsidDel="00000000" w:rsidR="00000000" w:rsidRPr="00000000">
        <w:rPr>
          <w:rFonts w:ascii="Calibri" w:cs="Calibri" w:eastAsia="Calibri" w:hAnsi="Calibri"/>
          <w:sz w:val="22"/>
          <w:szCs w:val="22"/>
          <w:rtl w:val="0"/>
        </w:rPr>
        <w:t xml:space="preserve"> Lima: Pontificia Universidad Católica del Perú, Instituto Riva-Agüero, 2015.</w:t>
      </w:r>
    </w:p>
    <w:p w:rsidR="00000000" w:rsidDel="00000000" w:rsidP="00000000" w:rsidRDefault="00000000" w:rsidRPr="00000000" w14:paraId="0000015D">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Coloma Porcari, C. </w:t>
      </w:r>
      <w:r w:rsidDel="00000000" w:rsidR="00000000" w:rsidRPr="00000000">
        <w:rPr>
          <w:rFonts w:ascii="Calibri" w:cs="Calibri" w:eastAsia="Calibri" w:hAnsi="Calibri"/>
          <w:i w:val="1"/>
          <w:sz w:val="22"/>
          <w:szCs w:val="22"/>
          <w:rtl w:val="0"/>
        </w:rPr>
        <w:t xml:space="preserve">Patrimonio cultural inmueble del Perú.</w:t>
      </w:r>
      <w:r w:rsidDel="00000000" w:rsidR="00000000" w:rsidRPr="00000000">
        <w:rPr>
          <w:rFonts w:ascii="Calibri" w:cs="Calibri" w:eastAsia="Calibri" w:hAnsi="Calibri"/>
          <w:sz w:val="22"/>
          <w:szCs w:val="22"/>
          <w:rtl w:val="0"/>
        </w:rPr>
        <w:t xml:space="preserve"> Lima: Instituto Latinoamericano de Cultura y Desarrollo, 2003. </w:t>
      </w:r>
    </w:p>
    <w:p w:rsidR="00000000" w:rsidDel="00000000" w:rsidP="00000000" w:rsidRDefault="00000000" w:rsidRPr="00000000" w14:paraId="0000015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De Solano, F. (coord.) </w:t>
      </w:r>
      <w:r w:rsidDel="00000000" w:rsidR="00000000" w:rsidRPr="00000000">
        <w:rPr>
          <w:rFonts w:ascii="Calibri" w:cs="Calibri" w:eastAsia="Calibri" w:hAnsi="Calibri"/>
          <w:i w:val="1"/>
          <w:sz w:val="22"/>
          <w:szCs w:val="22"/>
          <w:rtl w:val="0"/>
        </w:rPr>
        <w:t xml:space="preserve">Estudios sobre la ciudad iberoamericana</w:t>
      </w:r>
      <w:r w:rsidDel="00000000" w:rsidR="00000000" w:rsidRPr="00000000">
        <w:rPr>
          <w:rFonts w:ascii="Calibri" w:cs="Calibri" w:eastAsia="Calibri" w:hAnsi="Calibri"/>
          <w:sz w:val="22"/>
          <w:szCs w:val="22"/>
          <w:rtl w:val="0"/>
        </w:rPr>
        <w:t xml:space="preserve">. Madrid: CSIC, 1983.</w:t>
      </w:r>
    </w:p>
    <w:p w:rsidR="00000000" w:rsidDel="00000000" w:rsidP="00000000" w:rsidRDefault="00000000" w:rsidRPr="00000000" w14:paraId="0000016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Estabridis Cárdenas, R. </w:t>
      </w:r>
      <w:r w:rsidDel="00000000" w:rsidR="00000000" w:rsidRPr="00000000">
        <w:rPr>
          <w:rFonts w:ascii="Calibri" w:cs="Calibri" w:eastAsia="Calibri" w:hAnsi="Calibri"/>
          <w:i w:val="1"/>
          <w:sz w:val="22"/>
          <w:szCs w:val="22"/>
          <w:rtl w:val="0"/>
        </w:rPr>
        <w:t xml:space="preserve">El grabado en Lima virreinal. Documento histórico y artístico (siglos XVI al XIX). </w:t>
      </w:r>
      <w:r w:rsidDel="00000000" w:rsidR="00000000" w:rsidRPr="00000000">
        <w:rPr>
          <w:rFonts w:ascii="Calibri" w:cs="Calibri" w:eastAsia="Calibri" w:hAnsi="Calibri"/>
          <w:sz w:val="22"/>
          <w:szCs w:val="22"/>
          <w:rtl w:val="0"/>
        </w:rPr>
        <w:t xml:space="preserve">Lima: Fondo Editorial de la Universidad Nacional Mayor de San Marcos, 2002.</w:t>
      </w:r>
    </w:p>
    <w:p w:rsidR="00000000" w:rsidDel="00000000" w:rsidP="00000000" w:rsidRDefault="00000000" w:rsidRPr="00000000" w14:paraId="0000016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Fuentes, M. A. </w:t>
      </w:r>
      <w:r w:rsidDel="00000000" w:rsidR="00000000" w:rsidRPr="00000000">
        <w:rPr>
          <w:rFonts w:ascii="Calibri" w:cs="Calibri" w:eastAsia="Calibri" w:hAnsi="Calibri"/>
          <w:i w:val="1"/>
          <w:sz w:val="22"/>
          <w:szCs w:val="22"/>
          <w:rtl w:val="0"/>
        </w:rPr>
        <w:t xml:space="preserve">Lima: apuntes históricos, estadísticos y de costumbres.</w:t>
      </w:r>
      <w:r w:rsidDel="00000000" w:rsidR="00000000" w:rsidRPr="00000000">
        <w:rPr>
          <w:rFonts w:ascii="Calibri" w:cs="Calibri" w:eastAsia="Calibri" w:hAnsi="Calibri"/>
          <w:sz w:val="22"/>
          <w:szCs w:val="22"/>
          <w:rtl w:val="0"/>
        </w:rPr>
        <w:t xml:space="preserve"> Paris: Librería de Firmin Didot hermanos, hijos y ca., 1867. </w:t>
      </w:r>
    </w:p>
    <w:p w:rsidR="00000000" w:rsidDel="00000000" w:rsidP="00000000" w:rsidRDefault="00000000" w:rsidRPr="00000000" w14:paraId="0000016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García Bryce, J. </w:t>
      </w:r>
      <w:r w:rsidDel="00000000" w:rsidR="00000000" w:rsidRPr="00000000">
        <w:rPr>
          <w:rFonts w:ascii="Calibri" w:cs="Calibri" w:eastAsia="Calibri" w:hAnsi="Calibri"/>
          <w:i w:val="1"/>
          <w:sz w:val="22"/>
          <w:szCs w:val="22"/>
          <w:rtl w:val="0"/>
        </w:rPr>
        <w:t xml:space="preserve">Evolución urbana de Lima. En Homenaje al R.P. Dr. Antonio San Cristóbal.</w:t>
      </w:r>
      <w:r w:rsidDel="00000000" w:rsidR="00000000" w:rsidRPr="00000000">
        <w:rPr>
          <w:rFonts w:ascii="Calibri" w:cs="Calibri" w:eastAsia="Calibri" w:hAnsi="Calibri"/>
          <w:sz w:val="22"/>
          <w:szCs w:val="22"/>
          <w:rtl w:val="0"/>
        </w:rPr>
        <w:t xml:space="preserve"> Lima y Arequipa: Universidad Nacional de Ingeniería y Universidad Nacional San Agustín, 2000.</w:t>
      </w:r>
    </w:p>
    <w:p w:rsidR="00000000" w:rsidDel="00000000" w:rsidP="00000000" w:rsidRDefault="00000000" w:rsidRPr="00000000" w14:paraId="0000016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García Bryce, J. </w:t>
      </w:r>
      <w:r w:rsidDel="00000000" w:rsidR="00000000" w:rsidRPr="00000000">
        <w:rPr>
          <w:rFonts w:ascii="Calibri" w:cs="Calibri" w:eastAsia="Calibri" w:hAnsi="Calibri"/>
          <w:i w:val="1"/>
          <w:sz w:val="22"/>
          <w:szCs w:val="22"/>
          <w:rtl w:val="0"/>
        </w:rPr>
        <w:t xml:space="preserve">La Arquitectura en el Virreinato y La República</w:t>
      </w:r>
      <w:r w:rsidDel="00000000" w:rsidR="00000000" w:rsidRPr="00000000">
        <w:rPr>
          <w:rFonts w:ascii="Calibri" w:cs="Calibri" w:eastAsia="Calibri" w:hAnsi="Calibri"/>
          <w:sz w:val="22"/>
          <w:szCs w:val="22"/>
          <w:rtl w:val="0"/>
        </w:rPr>
        <w:t xml:space="preserve">. Lima: Juan Mejía Baca,</w:t>
      </w:r>
    </w:p>
    <w:p w:rsidR="00000000" w:rsidDel="00000000" w:rsidP="00000000" w:rsidRDefault="00000000" w:rsidRPr="00000000" w14:paraId="0000016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1981, Vol. 9.</w:t>
      </w:r>
    </w:p>
    <w:p w:rsidR="00000000" w:rsidDel="00000000" w:rsidP="00000000" w:rsidRDefault="00000000" w:rsidRPr="00000000" w14:paraId="0000016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Gisbert, T. </w:t>
      </w:r>
      <w:r w:rsidDel="00000000" w:rsidR="00000000" w:rsidRPr="00000000">
        <w:rPr>
          <w:rFonts w:ascii="Calibri" w:cs="Calibri" w:eastAsia="Calibri" w:hAnsi="Calibri"/>
          <w:i w:val="1"/>
          <w:sz w:val="22"/>
          <w:szCs w:val="22"/>
          <w:rtl w:val="0"/>
        </w:rPr>
        <w:t xml:space="preserve">Arquitectura andina: 1530-1830.</w:t>
      </w:r>
      <w:r w:rsidDel="00000000" w:rsidR="00000000" w:rsidRPr="00000000">
        <w:rPr>
          <w:rFonts w:ascii="Calibri" w:cs="Calibri" w:eastAsia="Calibri" w:hAnsi="Calibri"/>
          <w:sz w:val="22"/>
          <w:szCs w:val="22"/>
          <w:rtl w:val="0"/>
        </w:rPr>
        <w:t xml:space="preserve"> La Paz: Embajada de España en Bolivia, 1997.</w:t>
      </w:r>
    </w:p>
    <w:p w:rsidR="00000000" w:rsidDel="00000000" w:rsidP="00000000" w:rsidRDefault="00000000" w:rsidRPr="00000000" w14:paraId="0000016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Guerra Martiniére, M. (Ed.) </w:t>
      </w:r>
      <w:r w:rsidDel="00000000" w:rsidR="00000000" w:rsidRPr="00000000">
        <w:rPr>
          <w:rFonts w:ascii="Calibri" w:cs="Calibri" w:eastAsia="Calibri" w:hAnsi="Calibri"/>
          <w:i w:val="1"/>
          <w:sz w:val="22"/>
          <w:szCs w:val="22"/>
          <w:rtl w:val="0"/>
        </w:rPr>
        <w:t xml:space="preserve">La mujer en la conquista y en la evangelización del Perú. Lima 1550-1650. </w:t>
      </w:r>
      <w:r w:rsidDel="00000000" w:rsidR="00000000" w:rsidRPr="00000000">
        <w:rPr>
          <w:rFonts w:ascii="Calibri" w:cs="Calibri" w:eastAsia="Calibri" w:hAnsi="Calibri"/>
          <w:sz w:val="22"/>
          <w:szCs w:val="22"/>
          <w:rtl w:val="0"/>
        </w:rPr>
        <w:t xml:space="preserve">Lima: Fondo Editorial Pontificia Universidad Católica del Perú y Universidad Femenina del Sagrado Corazón, 1992.</w:t>
      </w:r>
    </w:p>
    <w:p w:rsidR="00000000" w:rsidDel="00000000" w:rsidP="00000000" w:rsidRDefault="00000000" w:rsidRPr="00000000" w14:paraId="0000016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Gunther Doering, J. </w:t>
      </w:r>
      <w:r w:rsidDel="00000000" w:rsidR="00000000" w:rsidRPr="00000000">
        <w:rPr>
          <w:rFonts w:ascii="Calibri" w:cs="Calibri" w:eastAsia="Calibri" w:hAnsi="Calibri"/>
          <w:i w:val="1"/>
          <w:sz w:val="22"/>
          <w:szCs w:val="22"/>
          <w:rtl w:val="0"/>
        </w:rPr>
        <w:t xml:space="preserve">Planos de Lima 1613 – 1983.</w:t>
      </w:r>
      <w:r w:rsidDel="00000000" w:rsidR="00000000" w:rsidRPr="00000000">
        <w:rPr>
          <w:rFonts w:ascii="Calibri" w:cs="Calibri" w:eastAsia="Calibri" w:hAnsi="Calibri"/>
          <w:sz w:val="22"/>
          <w:szCs w:val="22"/>
          <w:rtl w:val="0"/>
        </w:rPr>
        <w:t xml:space="preserve"> Lima: Municipalidad de Lima Metropolitana, 1983.  </w:t>
      </w:r>
    </w:p>
    <w:p w:rsidR="00000000" w:rsidDel="00000000" w:rsidP="00000000" w:rsidRDefault="00000000" w:rsidRPr="00000000" w14:paraId="0000017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Gutiérrez, R. </w:t>
      </w:r>
      <w:r w:rsidDel="00000000" w:rsidR="00000000" w:rsidRPr="00000000">
        <w:rPr>
          <w:rFonts w:ascii="Calibri" w:cs="Calibri" w:eastAsia="Calibri" w:hAnsi="Calibri"/>
          <w:i w:val="1"/>
          <w:sz w:val="22"/>
          <w:szCs w:val="22"/>
          <w:rtl w:val="0"/>
        </w:rPr>
        <w:t xml:space="preserve">América y España, imágenes para una historia: independencias e identidad 1805-1925. </w:t>
      </w:r>
      <w:r w:rsidDel="00000000" w:rsidR="00000000" w:rsidRPr="00000000">
        <w:rPr>
          <w:rFonts w:ascii="Calibri" w:cs="Calibri" w:eastAsia="Calibri" w:hAnsi="Calibri"/>
          <w:sz w:val="22"/>
          <w:szCs w:val="22"/>
          <w:rtl w:val="0"/>
        </w:rPr>
        <w:t xml:space="preserve">Madrid: Fundación Mapfre. Instituto de Cultura, 2006.</w:t>
      </w:r>
    </w:p>
    <w:p w:rsidR="00000000" w:rsidDel="00000000" w:rsidP="00000000" w:rsidRDefault="00000000" w:rsidRPr="00000000" w14:paraId="0000017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Barroco iberoamericano: de los Andes a las pampas</w:t>
      </w:r>
      <w:r w:rsidDel="00000000" w:rsidR="00000000" w:rsidRPr="00000000">
        <w:rPr>
          <w:rFonts w:ascii="Calibri" w:cs="Calibri" w:eastAsia="Calibri" w:hAnsi="Calibri"/>
          <w:sz w:val="22"/>
          <w:szCs w:val="22"/>
          <w:rtl w:val="0"/>
        </w:rPr>
        <w:t xml:space="preserve">. Madrid: Lunwerg, 1997.</w:t>
      </w:r>
    </w:p>
    <w:p w:rsidR="00000000" w:rsidDel="00000000" w:rsidP="00000000" w:rsidRDefault="00000000" w:rsidRPr="00000000" w14:paraId="0000017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“Los seminarios del obispo Martínez Compañón en el norte peruano”. En: </w:t>
      </w:r>
      <w:r w:rsidDel="00000000" w:rsidR="00000000" w:rsidRPr="00000000">
        <w:rPr>
          <w:rFonts w:ascii="Calibri" w:cs="Calibri" w:eastAsia="Calibri" w:hAnsi="Calibri"/>
          <w:i w:val="1"/>
          <w:sz w:val="22"/>
          <w:szCs w:val="22"/>
          <w:rtl w:val="0"/>
        </w:rPr>
        <w:t xml:space="preserve">Histórica </w:t>
      </w:r>
      <w:r w:rsidDel="00000000" w:rsidR="00000000" w:rsidRPr="00000000">
        <w:rPr>
          <w:rFonts w:ascii="Calibri" w:cs="Calibri" w:eastAsia="Calibri" w:hAnsi="Calibri"/>
          <w:sz w:val="22"/>
          <w:szCs w:val="22"/>
          <w:rtl w:val="0"/>
        </w:rPr>
        <w:t xml:space="preserve">/ Pontificia Universidad Católica del Perú -- Vol. 8, no. 2, pp. 111-129, 1984.</w:t>
      </w:r>
    </w:p>
    <w:p w:rsidR="00000000" w:rsidDel="00000000" w:rsidP="00000000" w:rsidRDefault="00000000" w:rsidRPr="00000000" w14:paraId="0000017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La Casa Cuzqueña.</w:t>
      </w:r>
      <w:r w:rsidDel="00000000" w:rsidR="00000000" w:rsidRPr="00000000">
        <w:rPr>
          <w:rFonts w:ascii="Calibri" w:cs="Calibri" w:eastAsia="Calibri" w:hAnsi="Calibri"/>
          <w:sz w:val="22"/>
          <w:szCs w:val="22"/>
          <w:rtl w:val="0"/>
        </w:rPr>
        <w:t xml:space="preserve"> Buenos Aires: Universidad Nacional del Nordeste: 1981.</w:t>
      </w:r>
    </w:p>
    <w:p w:rsidR="00000000" w:rsidDel="00000000" w:rsidP="00000000" w:rsidRDefault="00000000" w:rsidRPr="00000000" w14:paraId="0000017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Gutiérrez, R. (coord.). </w:t>
      </w:r>
      <w:r w:rsidDel="00000000" w:rsidR="00000000" w:rsidRPr="00000000">
        <w:rPr>
          <w:rFonts w:ascii="Calibri" w:cs="Calibri" w:eastAsia="Calibri" w:hAnsi="Calibri"/>
          <w:i w:val="1"/>
          <w:sz w:val="22"/>
          <w:szCs w:val="22"/>
          <w:rtl w:val="0"/>
        </w:rPr>
        <w:t xml:space="preserve">Pintura, escultura y artes útiles en Iberoamérica, 1500-1825.</w:t>
      </w:r>
      <w:r w:rsidDel="00000000" w:rsidR="00000000" w:rsidRPr="00000000">
        <w:rPr>
          <w:rFonts w:ascii="Calibri" w:cs="Calibri" w:eastAsia="Calibri" w:hAnsi="Calibri"/>
          <w:sz w:val="22"/>
          <w:szCs w:val="22"/>
          <w:rtl w:val="0"/>
        </w:rPr>
        <w:t xml:space="preserve"> Madrid: Cátedra, 1995.</w:t>
      </w:r>
    </w:p>
    <w:p w:rsidR="00000000" w:rsidDel="00000000" w:rsidP="00000000" w:rsidRDefault="00000000" w:rsidRPr="00000000" w14:paraId="0000017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Gutiérrez, R. y Gutiérrez Viñuales, R.(coord.). </w:t>
      </w:r>
      <w:r w:rsidDel="00000000" w:rsidR="00000000" w:rsidRPr="00000000">
        <w:rPr>
          <w:rFonts w:ascii="Calibri" w:cs="Calibri" w:eastAsia="Calibri" w:hAnsi="Calibri"/>
          <w:i w:val="1"/>
          <w:sz w:val="22"/>
          <w:szCs w:val="22"/>
          <w:rtl w:val="0"/>
        </w:rPr>
        <w:t xml:space="preserve">Historia del Arte Iberoamericano.</w:t>
      </w:r>
      <w:r w:rsidDel="00000000" w:rsidR="00000000" w:rsidRPr="00000000">
        <w:rPr>
          <w:rFonts w:ascii="Calibri" w:cs="Calibri" w:eastAsia="Calibri" w:hAnsi="Calibri"/>
          <w:sz w:val="22"/>
          <w:szCs w:val="22"/>
          <w:rtl w:val="0"/>
        </w:rPr>
        <w:t xml:space="preserve"> Barcelona: Lunwerg, 2000.</w:t>
      </w:r>
    </w:p>
    <w:p w:rsidR="00000000" w:rsidDel="00000000" w:rsidP="00000000" w:rsidRDefault="00000000" w:rsidRPr="00000000" w14:paraId="0000017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Harth-Terre, E. “Hospitales mayores, en Lima, en el primer siglo de su fundación”; en: Separata de </w:t>
      </w:r>
      <w:r w:rsidDel="00000000" w:rsidR="00000000" w:rsidRPr="00000000">
        <w:rPr>
          <w:rFonts w:ascii="Calibri" w:cs="Calibri" w:eastAsia="Calibri" w:hAnsi="Calibri"/>
          <w:i w:val="1"/>
          <w:sz w:val="22"/>
          <w:szCs w:val="22"/>
          <w:rtl w:val="0"/>
        </w:rPr>
        <w:t xml:space="preserve">Anales n.16</w:t>
      </w:r>
      <w:r w:rsidDel="00000000" w:rsidR="00000000" w:rsidRPr="00000000">
        <w:rPr>
          <w:rFonts w:ascii="Calibri" w:cs="Calibri" w:eastAsia="Calibri" w:hAnsi="Calibri"/>
          <w:sz w:val="22"/>
          <w:szCs w:val="22"/>
          <w:rtl w:val="0"/>
        </w:rPr>
        <w:t xml:space="preserve">. Buenos Aires: Instituto de Arte Americano e Investigaciones Estéticas, Facultad de Arquitectura y Urbanismo, 1963.</w:t>
      </w:r>
    </w:p>
    <w:p w:rsidR="00000000" w:rsidDel="00000000" w:rsidP="00000000" w:rsidRDefault="00000000" w:rsidRPr="00000000" w14:paraId="0000017B">
      <w:pPr>
        <w:tabs>
          <w:tab w:val="left" w:leader="none" w:pos="-720"/>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C">
      <w:pPr>
        <w:tabs>
          <w:tab w:val="left" w:leader="none" w:pos="-720"/>
        </w:tabs>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Kostof, S. </w:t>
      </w:r>
      <w:r w:rsidDel="00000000" w:rsidR="00000000" w:rsidRPr="00000000">
        <w:rPr>
          <w:rFonts w:ascii="Calibri" w:cs="Calibri" w:eastAsia="Calibri" w:hAnsi="Calibri"/>
          <w:i w:val="1"/>
          <w:sz w:val="22"/>
          <w:szCs w:val="22"/>
          <w:rtl w:val="0"/>
        </w:rPr>
        <w:t xml:space="preserve">A history of architecture: settings and rituals</w:t>
      </w:r>
      <w:r w:rsidDel="00000000" w:rsidR="00000000" w:rsidRPr="00000000">
        <w:rPr>
          <w:rFonts w:ascii="Calibri" w:cs="Calibri" w:eastAsia="Calibri" w:hAnsi="Calibri"/>
          <w:sz w:val="22"/>
          <w:szCs w:val="22"/>
          <w:rtl w:val="0"/>
        </w:rPr>
        <w:t xml:space="preserve">. New York: Oxford University Press, 1995.</w:t>
      </w:r>
    </w:p>
    <w:p w:rsidR="00000000" w:rsidDel="00000000" w:rsidP="00000000" w:rsidRDefault="00000000" w:rsidRPr="00000000" w14:paraId="0000017D">
      <w:pPr>
        <w:tabs>
          <w:tab w:val="left" w:leader="none" w:pos="-720"/>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E">
      <w:pPr>
        <w:tabs>
          <w:tab w:val="left" w:leader="none" w:pos="-720"/>
        </w:tabs>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Kubler, G. y Soria, M.</w:t>
      </w:r>
      <w:r w:rsidDel="00000000" w:rsidR="00000000" w:rsidRPr="00000000">
        <w:rPr>
          <w:rFonts w:ascii="Calibri" w:cs="Calibri" w:eastAsia="Calibri" w:hAnsi="Calibri"/>
          <w:i w:val="1"/>
          <w:sz w:val="22"/>
          <w:szCs w:val="22"/>
          <w:rtl w:val="0"/>
        </w:rPr>
        <w:t xml:space="preserve"> Art and architecture in Spain and Portugal and their american dominions 1500-1800.</w:t>
      </w:r>
      <w:r w:rsidDel="00000000" w:rsidR="00000000" w:rsidRPr="00000000">
        <w:rPr>
          <w:rFonts w:ascii="Calibri" w:cs="Calibri" w:eastAsia="Calibri" w:hAnsi="Calibri"/>
          <w:sz w:val="22"/>
          <w:szCs w:val="22"/>
          <w:rtl w:val="0"/>
        </w:rPr>
        <w:t xml:space="preserve"> Baltimore: Penguin Books, 1969.</w:t>
      </w:r>
    </w:p>
    <w:p w:rsidR="00000000" w:rsidDel="00000000" w:rsidP="00000000" w:rsidRDefault="00000000" w:rsidRPr="00000000" w14:paraId="0000017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Luks, I. “Tipología de la escultura decorativa hispánica en la arquitectura andina del siglo XVIII”. En: </w:t>
      </w:r>
      <w:r w:rsidDel="00000000" w:rsidR="00000000" w:rsidRPr="00000000">
        <w:rPr>
          <w:rFonts w:ascii="Calibri" w:cs="Calibri" w:eastAsia="Calibri" w:hAnsi="Calibri"/>
          <w:i w:val="1"/>
          <w:sz w:val="22"/>
          <w:szCs w:val="22"/>
          <w:rtl w:val="0"/>
        </w:rPr>
        <w:t xml:space="preserve">Boletín del Centro de Investigaciones Históricas y Estéticas</w:t>
      </w:r>
      <w:r w:rsidDel="00000000" w:rsidR="00000000" w:rsidRPr="00000000">
        <w:rPr>
          <w:rFonts w:ascii="Calibri" w:cs="Calibri" w:eastAsia="Calibri" w:hAnsi="Calibri"/>
          <w:sz w:val="22"/>
          <w:szCs w:val="22"/>
          <w:rtl w:val="0"/>
        </w:rPr>
        <w:t xml:space="preserve"> – n° 17, pp. 39-79, Universidad de Caracas, Noviembre 1973.</w:t>
      </w:r>
    </w:p>
    <w:p w:rsidR="00000000" w:rsidDel="00000000" w:rsidP="00000000" w:rsidRDefault="00000000" w:rsidRPr="00000000" w14:paraId="0000018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Maravall, J. A. </w:t>
      </w:r>
      <w:r w:rsidDel="00000000" w:rsidR="00000000" w:rsidRPr="00000000">
        <w:rPr>
          <w:rFonts w:ascii="Calibri" w:cs="Calibri" w:eastAsia="Calibri" w:hAnsi="Calibri"/>
          <w:i w:val="1"/>
          <w:sz w:val="22"/>
          <w:szCs w:val="22"/>
          <w:rtl w:val="0"/>
        </w:rPr>
        <w:t xml:space="preserve">La Cultura del Barroco</w:t>
      </w:r>
      <w:r w:rsidDel="00000000" w:rsidR="00000000" w:rsidRPr="00000000">
        <w:rPr>
          <w:rFonts w:ascii="Calibri" w:cs="Calibri" w:eastAsia="Calibri" w:hAnsi="Calibri"/>
          <w:sz w:val="22"/>
          <w:szCs w:val="22"/>
          <w:rtl w:val="0"/>
        </w:rPr>
        <w:t xml:space="preserve">. Barcelona: Ariel, 1975.</w:t>
      </w:r>
    </w:p>
    <w:p w:rsidR="00000000" w:rsidDel="00000000" w:rsidP="00000000" w:rsidRDefault="00000000" w:rsidRPr="00000000" w14:paraId="0000018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Marco Dorta, E. </w:t>
      </w:r>
      <w:r w:rsidDel="00000000" w:rsidR="00000000" w:rsidRPr="00000000">
        <w:rPr>
          <w:rFonts w:ascii="Calibri" w:cs="Calibri" w:eastAsia="Calibri" w:hAnsi="Calibri"/>
          <w:i w:val="1"/>
          <w:sz w:val="22"/>
          <w:szCs w:val="22"/>
          <w:rtl w:val="0"/>
        </w:rPr>
        <w:t xml:space="preserve">La Arquitectura Barroca en el Perú</w:t>
      </w:r>
      <w:r w:rsidDel="00000000" w:rsidR="00000000" w:rsidRPr="00000000">
        <w:rPr>
          <w:rFonts w:ascii="Calibri" w:cs="Calibri" w:eastAsia="Calibri" w:hAnsi="Calibri"/>
          <w:sz w:val="22"/>
          <w:szCs w:val="22"/>
          <w:rtl w:val="0"/>
        </w:rPr>
        <w:t xml:space="preserve">. Madrid: Instituto Diego Velázquez, del Consejo Superior de Investigaciones Científicas, 1957.</w:t>
      </w:r>
    </w:p>
    <w:p w:rsidR="00000000" w:rsidDel="00000000" w:rsidP="00000000" w:rsidRDefault="00000000" w:rsidRPr="00000000" w14:paraId="0000018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Marquina, R; Velarde, H; García, J; Pimentel, V. (1963) “Informe de la comisión de calificación de los monumentos coloniales y republicanos - Tomo 6”. En:</w:t>
      </w:r>
      <w:r w:rsidDel="00000000" w:rsidR="00000000" w:rsidRPr="00000000">
        <w:rPr>
          <w:rFonts w:ascii="Calibri" w:cs="Calibri" w:eastAsia="Calibri" w:hAnsi="Calibri"/>
          <w:i w:val="1"/>
          <w:sz w:val="22"/>
          <w:szCs w:val="22"/>
          <w:rtl w:val="0"/>
        </w:rPr>
        <w:t xml:space="preserve"> Junta Deliberante Metropolitana de Monumentos Históricos Artísticos y Lugares Arqueológicos de Lima.</w:t>
      </w:r>
      <w:r w:rsidDel="00000000" w:rsidR="00000000" w:rsidRPr="00000000">
        <w:rPr>
          <w:rFonts w:ascii="Calibri" w:cs="Calibri" w:eastAsia="Calibri" w:hAnsi="Calibri"/>
          <w:sz w:val="22"/>
          <w:szCs w:val="22"/>
          <w:rtl w:val="0"/>
        </w:rPr>
        <w:t xml:space="preserve"> Lima: Municipalidad de Lima Metropolitana, 1963.</w:t>
      </w:r>
    </w:p>
    <w:p w:rsidR="00000000" w:rsidDel="00000000" w:rsidP="00000000" w:rsidRDefault="00000000" w:rsidRPr="00000000" w14:paraId="0000018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Martínez Compañón, B. J. </w:t>
      </w:r>
      <w:r w:rsidDel="00000000" w:rsidR="00000000" w:rsidRPr="00000000">
        <w:rPr>
          <w:rFonts w:ascii="Calibri" w:cs="Calibri" w:eastAsia="Calibri" w:hAnsi="Calibri"/>
          <w:i w:val="1"/>
          <w:sz w:val="22"/>
          <w:szCs w:val="22"/>
          <w:rtl w:val="0"/>
        </w:rPr>
        <w:t xml:space="preserve">Trujillo del Perú</w:t>
      </w:r>
      <w:r w:rsidDel="00000000" w:rsidR="00000000" w:rsidRPr="00000000">
        <w:rPr>
          <w:rFonts w:ascii="Calibri" w:cs="Calibri" w:eastAsia="Calibri" w:hAnsi="Calibri"/>
          <w:sz w:val="22"/>
          <w:szCs w:val="22"/>
          <w:rtl w:val="0"/>
        </w:rPr>
        <w:t xml:space="preserve">. Madrid: Cultura Hispánica, 1985.</w:t>
      </w:r>
    </w:p>
    <w:p w:rsidR="00000000" w:rsidDel="00000000" w:rsidP="00000000" w:rsidRDefault="00000000" w:rsidRPr="00000000" w14:paraId="0000018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A">
      <w:pPr>
        <w:spacing w:after="20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Mattos Cárdenas, L. </w:t>
      </w:r>
      <w:r w:rsidDel="00000000" w:rsidR="00000000" w:rsidRPr="00000000">
        <w:rPr>
          <w:rFonts w:ascii="Calibri" w:cs="Calibri" w:eastAsia="Calibri" w:hAnsi="Calibri"/>
          <w:i w:val="1"/>
          <w:sz w:val="22"/>
          <w:szCs w:val="22"/>
          <w:rtl w:val="0"/>
        </w:rPr>
        <w:t xml:space="preserve">Urbanismo Andino e Hispano Americano. Ideas y Realizaciones (1530-1830).</w:t>
      </w:r>
      <w:r w:rsidDel="00000000" w:rsidR="00000000" w:rsidRPr="00000000">
        <w:rPr>
          <w:rFonts w:ascii="Calibri" w:cs="Calibri" w:eastAsia="Calibri" w:hAnsi="Calibri"/>
          <w:sz w:val="22"/>
          <w:szCs w:val="22"/>
          <w:rtl w:val="0"/>
        </w:rPr>
        <w:t xml:space="preserve"> Lima: Fondo Editorial FAUA, 2004.</w:t>
      </w:r>
    </w:p>
    <w:p w:rsidR="00000000" w:rsidDel="00000000" w:rsidP="00000000" w:rsidRDefault="00000000" w:rsidRPr="00000000" w14:paraId="0000018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Mena, Cristóbal de. </w:t>
      </w:r>
      <w:r w:rsidDel="00000000" w:rsidR="00000000" w:rsidRPr="00000000">
        <w:rPr>
          <w:rFonts w:ascii="Calibri" w:cs="Calibri" w:eastAsia="Calibri" w:hAnsi="Calibri"/>
          <w:i w:val="1"/>
          <w:sz w:val="22"/>
          <w:szCs w:val="22"/>
          <w:rtl w:val="0"/>
        </w:rPr>
        <w:t xml:space="preserve">La conquista del Perú, llamada la Nueva Castilla</w:t>
      </w:r>
      <w:r w:rsidDel="00000000" w:rsidR="00000000" w:rsidRPr="00000000">
        <w:rPr>
          <w:rFonts w:ascii="Calibri" w:cs="Calibri" w:eastAsia="Calibri" w:hAnsi="Calibri"/>
          <w:sz w:val="22"/>
          <w:szCs w:val="22"/>
          <w:rtl w:val="0"/>
        </w:rPr>
        <w:t xml:space="preserve">. Sevilla: 1534.</w:t>
      </w:r>
    </w:p>
    <w:p w:rsidR="00000000" w:rsidDel="00000000" w:rsidP="00000000" w:rsidRDefault="00000000" w:rsidRPr="00000000" w14:paraId="0000018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D">
      <w:pPr>
        <w:spacing w:after="20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Negro, S. “Las portadas religiosas virreinales de Chincha y Pisco ¿una arquitectura diferente?”, en </w:t>
      </w:r>
      <w:r w:rsidDel="00000000" w:rsidR="00000000" w:rsidRPr="00000000">
        <w:rPr>
          <w:rFonts w:ascii="Calibri" w:cs="Calibri" w:eastAsia="Calibri" w:hAnsi="Calibri"/>
          <w:i w:val="1"/>
          <w:sz w:val="22"/>
          <w:szCs w:val="22"/>
          <w:rtl w:val="0"/>
        </w:rPr>
        <w:t xml:space="preserve">Homenaje al R.P. Doctor Antonio San Cristóbal Sebastián.</w:t>
      </w:r>
      <w:r w:rsidDel="00000000" w:rsidR="00000000" w:rsidRPr="00000000">
        <w:rPr>
          <w:rFonts w:ascii="Calibri" w:cs="Calibri" w:eastAsia="Calibri" w:hAnsi="Calibri"/>
          <w:sz w:val="22"/>
          <w:szCs w:val="22"/>
          <w:rtl w:val="0"/>
        </w:rPr>
        <w:t xml:space="preserve"> Lima: UNAS, UNI, Museo Diocesano y Catedralicio de Mondoñedo-España, 2000.</w:t>
      </w:r>
    </w:p>
    <w:p w:rsidR="00000000" w:rsidDel="00000000" w:rsidP="00000000" w:rsidRDefault="00000000" w:rsidRPr="00000000" w14:paraId="0000018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Pizarro, P. </w:t>
      </w:r>
      <w:r w:rsidDel="00000000" w:rsidR="00000000" w:rsidRPr="00000000">
        <w:rPr>
          <w:rFonts w:ascii="Calibri" w:cs="Calibri" w:eastAsia="Calibri" w:hAnsi="Calibri"/>
          <w:i w:val="1"/>
          <w:sz w:val="22"/>
          <w:szCs w:val="22"/>
          <w:rtl w:val="0"/>
        </w:rPr>
        <w:t xml:space="preserve">Relación del descubrimiento y conquista del Perú.</w:t>
      </w:r>
      <w:r w:rsidDel="00000000" w:rsidR="00000000" w:rsidRPr="00000000">
        <w:rPr>
          <w:rFonts w:ascii="Calibri" w:cs="Calibri" w:eastAsia="Calibri" w:hAnsi="Calibri"/>
          <w:sz w:val="22"/>
          <w:szCs w:val="22"/>
          <w:rtl w:val="0"/>
        </w:rPr>
        <w:t xml:space="preserve"> Lima: Lohmann, 1978 (1572).</w:t>
      </w:r>
    </w:p>
    <w:p w:rsidR="00000000" w:rsidDel="00000000" w:rsidP="00000000" w:rsidRDefault="00000000" w:rsidRPr="00000000" w14:paraId="0000018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Portal Espinoza, I. </w:t>
      </w:r>
      <w:r w:rsidDel="00000000" w:rsidR="00000000" w:rsidRPr="00000000">
        <w:rPr>
          <w:rFonts w:ascii="Calibri" w:cs="Calibri" w:eastAsia="Calibri" w:hAnsi="Calibri"/>
          <w:i w:val="1"/>
          <w:sz w:val="22"/>
          <w:szCs w:val="22"/>
          <w:rtl w:val="0"/>
        </w:rPr>
        <w:t xml:space="preserve">Lima religiosa</w:t>
      </w:r>
      <w:r w:rsidDel="00000000" w:rsidR="00000000" w:rsidRPr="00000000">
        <w:rPr>
          <w:rFonts w:ascii="Calibri" w:cs="Calibri" w:eastAsia="Calibri" w:hAnsi="Calibri"/>
          <w:sz w:val="22"/>
          <w:szCs w:val="22"/>
          <w:rtl w:val="0"/>
        </w:rPr>
        <w:t xml:space="preserve"> (1535-1924). Lima: Gil, 1924. </w:t>
      </w:r>
    </w:p>
    <w:p w:rsidR="00000000" w:rsidDel="00000000" w:rsidP="00000000" w:rsidRDefault="00000000" w:rsidRPr="00000000" w14:paraId="00000191">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Ricard, R. “La Plaza Mayor en Espagne et en Amérique espagnole”. En: </w:t>
      </w:r>
      <w:r w:rsidDel="00000000" w:rsidR="00000000" w:rsidRPr="00000000">
        <w:rPr>
          <w:rFonts w:ascii="Calibri" w:cs="Calibri" w:eastAsia="Calibri" w:hAnsi="Calibri"/>
          <w:i w:val="1"/>
          <w:sz w:val="22"/>
          <w:szCs w:val="22"/>
          <w:rtl w:val="0"/>
        </w:rPr>
        <w:t xml:space="preserve">Annales </w:t>
      </w:r>
      <w:r w:rsidDel="00000000" w:rsidR="00000000" w:rsidRPr="00000000">
        <w:rPr>
          <w:rFonts w:ascii="Calibri" w:cs="Calibri" w:eastAsia="Calibri" w:hAnsi="Calibri"/>
          <w:sz w:val="22"/>
          <w:szCs w:val="22"/>
          <w:rtl w:val="0"/>
        </w:rPr>
        <w:t xml:space="preserve">n. 4. Paris, 1947.</w:t>
      </w:r>
    </w:p>
    <w:p w:rsidR="00000000" w:rsidDel="00000000" w:rsidP="00000000" w:rsidRDefault="00000000" w:rsidRPr="00000000" w14:paraId="0000019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Riva Agüero y Osma, J. de la. </w:t>
      </w:r>
      <w:r w:rsidDel="00000000" w:rsidR="00000000" w:rsidRPr="00000000">
        <w:rPr>
          <w:rFonts w:ascii="Calibri" w:cs="Calibri" w:eastAsia="Calibri" w:hAnsi="Calibri"/>
          <w:i w:val="1"/>
          <w:sz w:val="22"/>
          <w:szCs w:val="22"/>
          <w:rtl w:val="0"/>
        </w:rPr>
        <w:t xml:space="preserve">Añoranzas.</w:t>
      </w:r>
      <w:r w:rsidDel="00000000" w:rsidR="00000000" w:rsidRPr="00000000">
        <w:rPr>
          <w:rFonts w:ascii="Calibri" w:cs="Calibri" w:eastAsia="Calibri" w:hAnsi="Calibri"/>
          <w:sz w:val="22"/>
          <w:szCs w:val="22"/>
          <w:rtl w:val="0"/>
        </w:rPr>
        <w:t xml:space="preserve"> Lima: Imprenta Torres Aguirre, 1932. </w:t>
      </w:r>
    </w:p>
    <w:p w:rsidR="00000000" w:rsidDel="00000000" w:rsidP="00000000" w:rsidRDefault="00000000" w:rsidRPr="00000000" w14:paraId="0000019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Rugendas, J. M. </w:t>
      </w:r>
      <w:r w:rsidDel="00000000" w:rsidR="00000000" w:rsidRPr="00000000">
        <w:rPr>
          <w:rFonts w:ascii="Calibri" w:cs="Calibri" w:eastAsia="Calibri" w:hAnsi="Calibri"/>
          <w:i w:val="1"/>
          <w:sz w:val="22"/>
          <w:szCs w:val="22"/>
          <w:rtl w:val="0"/>
        </w:rPr>
        <w:t xml:space="preserve">El Perú romántico del siglo XIX.</w:t>
      </w:r>
      <w:r w:rsidDel="00000000" w:rsidR="00000000" w:rsidRPr="00000000">
        <w:rPr>
          <w:rFonts w:ascii="Calibri" w:cs="Calibri" w:eastAsia="Calibri" w:hAnsi="Calibri"/>
          <w:sz w:val="22"/>
          <w:szCs w:val="22"/>
          <w:rtl w:val="0"/>
        </w:rPr>
        <w:t xml:space="preserve"> Lima: Carlos Milla Batres, 1975. </w:t>
      </w:r>
    </w:p>
    <w:p w:rsidR="00000000" w:rsidDel="00000000" w:rsidP="00000000" w:rsidRDefault="00000000" w:rsidRPr="00000000" w14:paraId="0000019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San Cristóbal Sebastián, A. </w:t>
      </w:r>
      <w:r w:rsidDel="00000000" w:rsidR="00000000" w:rsidRPr="00000000">
        <w:rPr>
          <w:rFonts w:ascii="Calibri" w:cs="Calibri" w:eastAsia="Calibri" w:hAnsi="Calibri"/>
          <w:i w:val="1"/>
          <w:sz w:val="22"/>
          <w:szCs w:val="22"/>
          <w:rtl w:val="0"/>
        </w:rPr>
        <w:t xml:space="preserve">La Catedral de Lima</w:t>
      </w:r>
      <w:r w:rsidDel="00000000" w:rsidR="00000000" w:rsidRPr="00000000">
        <w:rPr>
          <w:rFonts w:ascii="Calibri" w:cs="Calibri" w:eastAsia="Calibri" w:hAnsi="Calibri"/>
          <w:sz w:val="22"/>
          <w:szCs w:val="22"/>
          <w:rtl w:val="0"/>
        </w:rPr>
        <w:t xml:space="preserve">. Lima : Cabildo Metropolitano de Lima, 1992.</w:t>
      </w:r>
    </w:p>
    <w:p w:rsidR="00000000" w:rsidDel="00000000" w:rsidP="00000000" w:rsidRDefault="00000000" w:rsidRPr="00000000" w14:paraId="0000019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Manuel de Escobar Alarife de Lima, 1640-1695. </w:t>
      </w:r>
      <w:r w:rsidDel="00000000" w:rsidR="00000000" w:rsidRPr="00000000">
        <w:rPr>
          <w:rFonts w:ascii="Calibri" w:cs="Calibri" w:eastAsia="Calibri" w:hAnsi="Calibri"/>
          <w:sz w:val="22"/>
          <w:szCs w:val="22"/>
          <w:rtl w:val="0"/>
        </w:rPr>
        <w:t xml:space="preserve">Lima: Instituto de Investigación, Facultad de Ingeniería y Arquitectura, Universidad de San Martín de Porres, 2003. </w:t>
      </w:r>
    </w:p>
    <w:p w:rsidR="00000000" w:rsidDel="00000000" w:rsidP="00000000" w:rsidRDefault="00000000" w:rsidRPr="00000000" w14:paraId="0000019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Scaletti, A. (Ed.) </w:t>
      </w:r>
      <w:r w:rsidDel="00000000" w:rsidR="00000000" w:rsidRPr="00000000">
        <w:rPr>
          <w:rFonts w:ascii="Calibri" w:cs="Calibri" w:eastAsia="Calibri" w:hAnsi="Calibri"/>
          <w:i w:val="1"/>
          <w:sz w:val="22"/>
          <w:szCs w:val="22"/>
          <w:rtl w:val="0"/>
        </w:rPr>
        <w:t xml:space="preserve">Dos Monasterios Limeños del siglo XVII: Las Descalzas de San Joseph (1603) y Santa Clara (1605)</w:t>
      </w:r>
      <w:r w:rsidDel="00000000" w:rsidR="00000000" w:rsidRPr="00000000">
        <w:rPr>
          <w:rFonts w:ascii="Calibri" w:cs="Calibri" w:eastAsia="Calibri" w:hAnsi="Calibri"/>
          <w:sz w:val="22"/>
          <w:szCs w:val="22"/>
          <w:rtl w:val="0"/>
        </w:rPr>
        <w:t xml:space="preserve">. Lima: Pontificia Universidad Católica del Perú, 2016.</w:t>
      </w:r>
    </w:p>
    <w:p w:rsidR="00000000" w:rsidDel="00000000" w:rsidP="00000000" w:rsidRDefault="00000000" w:rsidRPr="00000000" w14:paraId="0000019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Sifuentes de la Cruz, L. E. </w:t>
      </w:r>
      <w:r w:rsidDel="00000000" w:rsidR="00000000" w:rsidRPr="00000000">
        <w:rPr>
          <w:rFonts w:ascii="Calibri" w:cs="Calibri" w:eastAsia="Calibri" w:hAnsi="Calibri"/>
          <w:i w:val="1"/>
          <w:sz w:val="22"/>
          <w:szCs w:val="22"/>
          <w:rtl w:val="0"/>
        </w:rPr>
        <w:t xml:space="preserve">Las murallas de Lima en el proceso histórico del Perú: ensayo acerca de la historia y evolución urbana de la ciudad de Lima entre los siglos XVII y XIX.</w:t>
      </w:r>
      <w:r w:rsidDel="00000000" w:rsidR="00000000" w:rsidRPr="00000000">
        <w:rPr>
          <w:rFonts w:ascii="Calibri" w:cs="Calibri" w:eastAsia="Calibri" w:hAnsi="Calibri"/>
          <w:sz w:val="22"/>
          <w:szCs w:val="22"/>
          <w:rtl w:val="0"/>
        </w:rPr>
        <w:t xml:space="preserve"> Lima: Consejo Nacional de Ciencia, Tecnología e Innovación Tecnológica CONCYTEC, 2004. </w:t>
      </w:r>
    </w:p>
    <w:p w:rsidR="00000000" w:rsidDel="00000000" w:rsidP="00000000" w:rsidRDefault="00000000" w:rsidRPr="00000000" w14:paraId="0000019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Universidad Nacional de Ingeniería. </w:t>
      </w:r>
      <w:r w:rsidDel="00000000" w:rsidR="00000000" w:rsidRPr="00000000">
        <w:rPr>
          <w:rFonts w:ascii="Calibri" w:cs="Calibri" w:eastAsia="Calibri" w:hAnsi="Calibri"/>
          <w:i w:val="1"/>
          <w:sz w:val="22"/>
          <w:szCs w:val="22"/>
          <w:rtl w:val="0"/>
        </w:rPr>
        <w:t xml:space="preserve">Inventario del patrimonio monumental inmueble de Lima: valles de Chillón, Rímac y Lurín. </w:t>
      </w:r>
      <w:r w:rsidDel="00000000" w:rsidR="00000000" w:rsidRPr="00000000">
        <w:rPr>
          <w:rFonts w:ascii="Calibri" w:cs="Calibri" w:eastAsia="Calibri" w:hAnsi="Calibri"/>
          <w:sz w:val="22"/>
          <w:szCs w:val="22"/>
          <w:rtl w:val="0"/>
        </w:rPr>
        <w:t xml:space="preserve">Lima: Convenio Facultad de Arquitectura, Urbanismo y Arte UNI y Fundación Ford, 1988. </w:t>
      </w:r>
    </w:p>
    <w:p w:rsidR="00000000" w:rsidDel="00000000" w:rsidP="00000000" w:rsidRDefault="00000000" w:rsidRPr="00000000" w14:paraId="000001A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Vargas Ugarte, R. </w:t>
      </w:r>
      <w:r w:rsidDel="00000000" w:rsidR="00000000" w:rsidRPr="00000000">
        <w:rPr>
          <w:rFonts w:ascii="Calibri" w:cs="Calibri" w:eastAsia="Calibri" w:hAnsi="Calibri"/>
          <w:i w:val="1"/>
          <w:sz w:val="22"/>
          <w:szCs w:val="22"/>
          <w:rtl w:val="0"/>
        </w:rPr>
        <w:t xml:space="preserve">Itinerario por las iglesias del Perú</w:t>
      </w:r>
      <w:r w:rsidDel="00000000" w:rsidR="00000000" w:rsidRPr="00000000">
        <w:rPr>
          <w:rFonts w:ascii="Calibri" w:cs="Calibri" w:eastAsia="Calibri" w:hAnsi="Calibri"/>
          <w:sz w:val="22"/>
          <w:szCs w:val="22"/>
          <w:rtl w:val="0"/>
        </w:rPr>
        <w:t xml:space="preserve">. Lima: Milla Batres, 1972.</w:t>
      </w:r>
    </w:p>
    <w:p w:rsidR="00000000" w:rsidDel="00000000" w:rsidP="00000000" w:rsidRDefault="00000000" w:rsidRPr="00000000" w14:paraId="000001A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Ensayo de un diccionario de artífices de la América meridional.</w:t>
      </w:r>
      <w:r w:rsidDel="00000000" w:rsidR="00000000" w:rsidRPr="00000000">
        <w:rPr>
          <w:rFonts w:ascii="Calibri" w:cs="Calibri" w:eastAsia="Calibri" w:hAnsi="Calibri"/>
          <w:sz w:val="22"/>
          <w:szCs w:val="22"/>
          <w:rtl w:val="0"/>
        </w:rPr>
        <w:t xml:space="preserve"> Burgos: Imprenta de Aldecoa, 1968.</w:t>
      </w:r>
    </w:p>
    <w:p w:rsidR="00000000" w:rsidDel="00000000" w:rsidP="00000000" w:rsidRDefault="00000000" w:rsidRPr="00000000" w14:paraId="000001A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sz w:val="22"/>
          <w:szCs w:val="22"/>
          <w:rtl w:val="0"/>
        </w:rPr>
        <w:t xml:space="preserve">Historia de la Iglesia en el Perú.</w:t>
      </w:r>
      <w:r w:rsidDel="00000000" w:rsidR="00000000" w:rsidRPr="00000000">
        <w:rPr>
          <w:rFonts w:ascii="Calibri" w:cs="Calibri" w:eastAsia="Calibri" w:hAnsi="Calibri"/>
          <w:sz w:val="22"/>
          <w:szCs w:val="22"/>
          <w:rtl w:val="0"/>
        </w:rPr>
        <w:t xml:space="preserve"> Burgos: Imprenta de Aldecoa, 1959.</w:t>
      </w:r>
    </w:p>
    <w:p w:rsidR="00000000" w:rsidDel="00000000" w:rsidP="00000000" w:rsidRDefault="00000000" w:rsidRPr="00000000" w14:paraId="000001A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5">
      <w:pPr>
        <w:spacing w:after="200"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Villacorta, L. </w:t>
      </w:r>
      <w:r w:rsidDel="00000000" w:rsidR="00000000" w:rsidRPr="00000000">
        <w:rPr>
          <w:rFonts w:ascii="Calibri" w:cs="Calibri" w:eastAsia="Calibri" w:hAnsi="Calibri"/>
          <w:i w:val="1"/>
          <w:sz w:val="22"/>
          <w:szCs w:val="22"/>
          <w:rtl w:val="0"/>
        </w:rPr>
        <w:t xml:space="preserve">Iglesias rurales en el valle de Lima durante la colonia (1534-1821)</w:t>
      </w:r>
      <w:r w:rsidDel="00000000" w:rsidR="00000000" w:rsidRPr="00000000">
        <w:rPr>
          <w:rFonts w:ascii="Calibri" w:cs="Calibri" w:eastAsia="Calibri" w:hAnsi="Calibri"/>
          <w:sz w:val="22"/>
          <w:szCs w:val="22"/>
          <w:rtl w:val="0"/>
        </w:rPr>
        <w:t xml:space="preserve">. Lima: Tesis para optar al grado académico de Bachiller, Facultad de Arquitectura, Urbanismo y Arte, Universidad Nacional de Ingeniería, 1987.</w:t>
      </w:r>
    </w:p>
    <w:p w:rsidR="00000000" w:rsidDel="00000000" w:rsidP="00000000" w:rsidRDefault="00000000" w:rsidRPr="00000000" w14:paraId="000001A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Walker, C. </w:t>
      </w:r>
      <w:r w:rsidDel="00000000" w:rsidR="00000000" w:rsidRPr="00000000">
        <w:rPr>
          <w:rFonts w:ascii="Calibri" w:cs="Calibri" w:eastAsia="Calibri" w:hAnsi="Calibri"/>
          <w:i w:val="1"/>
          <w:sz w:val="22"/>
          <w:szCs w:val="22"/>
          <w:rtl w:val="0"/>
        </w:rPr>
        <w:t xml:space="preserve"> Shaky Colonialism. The 1746 Earthquake‐Tsunami in Lima, Peru, and its Long Aftermath</w:t>
      </w:r>
      <w:r w:rsidDel="00000000" w:rsidR="00000000" w:rsidRPr="00000000">
        <w:rPr>
          <w:rFonts w:ascii="Calibri" w:cs="Calibri" w:eastAsia="Calibri" w:hAnsi="Calibri"/>
          <w:sz w:val="22"/>
          <w:szCs w:val="22"/>
          <w:rtl w:val="0"/>
        </w:rPr>
        <w:t xml:space="preserve">. Durham: Duke University Press, 2008. </w:t>
      </w:r>
    </w:p>
    <w:p w:rsidR="00000000" w:rsidDel="00000000" w:rsidP="00000000" w:rsidRDefault="00000000" w:rsidRPr="00000000" w14:paraId="000001A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8">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Wethey, H.</w:t>
      </w:r>
      <w:r w:rsidDel="00000000" w:rsidR="00000000" w:rsidRPr="00000000">
        <w:rPr>
          <w:rFonts w:ascii="Calibri" w:cs="Calibri" w:eastAsia="Calibri" w:hAnsi="Calibri"/>
          <w:i w:val="1"/>
          <w:sz w:val="22"/>
          <w:szCs w:val="22"/>
          <w:rtl w:val="0"/>
        </w:rPr>
        <w:t xml:space="preserve"> Colonial Architecture and Sculpture in Peru.</w:t>
      </w:r>
      <w:r w:rsidDel="00000000" w:rsidR="00000000" w:rsidRPr="00000000">
        <w:rPr>
          <w:rFonts w:ascii="Calibri" w:cs="Calibri" w:eastAsia="Calibri" w:hAnsi="Calibri"/>
          <w:sz w:val="22"/>
          <w:szCs w:val="22"/>
          <w:rtl w:val="0"/>
        </w:rPr>
        <w:t xml:space="preserve"> Cambridge: Harvard University Press, 1949. </w:t>
      </w:r>
    </w:p>
    <w:p w:rsidR="00000000" w:rsidDel="00000000" w:rsidP="00000000" w:rsidRDefault="00000000" w:rsidRPr="00000000" w14:paraId="000001A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A">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HISTORIA UNIVERSAL</w:t>
      </w:r>
    </w:p>
    <w:p w:rsidR="00000000" w:rsidDel="00000000" w:rsidP="00000000" w:rsidRDefault="00000000" w:rsidRPr="00000000" w14:paraId="000001AB">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-Argan, G. (1984). La Arquitectura Barroca  en Italia. Buenos Aires, Argentina: Ed. Nueva Visión.</w:t>
      </w:r>
    </w:p>
    <w:p w:rsidR="00000000" w:rsidDel="00000000" w:rsidP="00000000" w:rsidRDefault="00000000" w:rsidRPr="00000000" w14:paraId="000001AC">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-Baker, G. (2016). Le Corbusier, Análisis de la forma. Barcelona, España: Ed. Gustavo Gili.</w:t>
      </w:r>
    </w:p>
    <w:p w:rsidR="00000000" w:rsidDel="00000000" w:rsidP="00000000" w:rsidRDefault="00000000" w:rsidRPr="00000000" w14:paraId="000001AD">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-Burckhardt, J. (2004). La Cultura del Renacimiento en Italia. 2da Edición. Madrid, España: Ed. Akal.</w:t>
      </w:r>
    </w:p>
    <w:p w:rsidR="00000000" w:rsidDel="00000000" w:rsidP="00000000" w:rsidRDefault="00000000" w:rsidRPr="00000000" w14:paraId="000001AE">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-Ching, F. (2012). Arquitectura, forma, espacio y orden. Tercera edición revisada y actualizada. Barcelona, España: Ed. Gustavo Gili.</w:t>
      </w:r>
    </w:p>
    <w:p w:rsidR="00000000" w:rsidDel="00000000" w:rsidP="00000000" w:rsidRDefault="00000000" w:rsidRPr="00000000" w14:paraId="000001AF">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-Gombrich, E. (2008). Historia del Arte.  16ava Edición. Madrid, España: Ed. Phaidon Press Limited.</w:t>
      </w:r>
    </w:p>
    <w:p w:rsidR="00000000" w:rsidDel="00000000" w:rsidP="00000000" w:rsidRDefault="00000000" w:rsidRPr="00000000" w14:paraId="000001B0">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-Kostof, S. (1999). Historia de la Arquitectura. Madrid, España: Ed. Alianza Editorial. </w:t>
        <w:tab/>
        <w:t xml:space="preserve"> </w:t>
      </w:r>
    </w:p>
    <w:p w:rsidR="00000000" w:rsidDel="00000000" w:rsidP="00000000" w:rsidRDefault="00000000" w:rsidRPr="00000000" w14:paraId="000001B1">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-Ribesebero, B. (1992). Historia Dibujada de la arquitectura. Madrid, España: Ed. Celeste Ediciones.</w:t>
      </w:r>
    </w:p>
    <w:p w:rsidR="00000000" w:rsidDel="00000000" w:rsidP="00000000" w:rsidRDefault="00000000" w:rsidRPr="00000000" w14:paraId="000001B2">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-Summerson, J. (2001). El Lenguaje Clásico de la arquitectura. Barcelona, España: Ed. Gustavo Gili.</w:t>
      </w:r>
    </w:p>
    <w:p w:rsidR="00000000" w:rsidDel="00000000" w:rsidP="00000000" w:rsidRDefault="00000000" w:rsidRPr="00000000" w14:paraId="000001B3">
      <w:pPr>
        <w:spacing w:after="240" w:before="240" w:lineRule="auto"/>
        <w:jc w:val="both"/>
        <w:rPr>
          <w:rFonts w:ascii="Calibri" w:cs="Calibri" w:eastAsia="Calibri" w:hAnsi="Calibri"/>
          <w:sz w:val="22"/>
          <w:szCs w:val="22"/>
        </w:rPr>
        <w:sectPr>
          <w:headerReference r:id="rId7" w:type="default"/>
          <w:headerReference r:id="rId8" w:type="first"/>
          <w:footerReference r:id="rId9" w:type="default"/>
          <w:footerReference r:id="rId10" w:type="first"/>
          <w:footerReference r:id="rId11" w:type="even"/>
          <w:pgSz w:h="16840" w:w="11900" w:orient="portrait"/>
          <w:pgMar w:bottom="1440" w:top="1440" w:left="1797" w:right="1797" w:header="709" w:footer="709"/>
          <w:pgNumType w:start="1"/>
          <w:titlePg w:val="1"/>
        </w:sectPr>
      </w:pPr>
      <w:r w:rsidDel="00000000" w:rsidR="00000000" w:rsidRPr="00000000">
        <w:rPr>
          <w:rFonts w:ascii="Calibri" w:cs="Calibri" w:eastAsia="Calibri" w:hAnsi="Calibri"/>
          <w:sz w:val="22"/>
          <w:szCs w:val="22"/>
          <w:rtl w:val="0"/>
        </w:rPr>
        <w:t xml:space="preserve">-Wittkower, R. (1995).  Palladio y Paladianismo. Torino, Italia: Ed. Einaudi </w:t>
      </w:r>
    </w:p>
    <w:p w:rsidR="00000000" w:rsidDel="00000000" w:rsidP="00000000" w:rsidRDefault="00000000" w:rsidRPr="00000000" w14:paraId="000001B4">
      <w:pPr>
        <w:shd w:fill="1f497d" w:val="clear"/>
        <w:tabs>
          <w:tab w:val="left" w:leader="none" w:pos="720"/>
        </w:tabs>
        <w:spacing w:after="240" w:before="240" w:line="276" w:lineRule="auto"/>
        <w:jc w:val="center"/>
        <w:rPr>
          <w:rFonts w:ascii="Arial" w:cs="Arial" w:eastAsia="Arial" w:hAnsi="Arial"/>
        </w:rPr>
      </w:pPr>
      <w:r w:rsidDel="00000000" w:rsidR="00000000" w:rsidRPr="00000000">
        <w:rPr>
          <w:rFonts w:ascii="Arial" w:cs="Arial" w:eastAsia="Arial" w:hAnsi="Arial"/>
          <w:b w:val="1"/>
          <w:rtl w:val="0"/>
        </w:rPr>
        <w:t xml:space="preserve">LISTA DE CHEQUEO DE PRODUCTO </w:t>
      </w:r>
      <w:r w:rsidDel="00000000" w:rsidR="00000000" w:rsidRPr="00000000">
        <w:rPr>
          <w:rtl w:val="0"/>
        </w:rPr>
      </w:r>
    </w:p>
    <w:p w:rsidR="00000000" w:rsidDel="00000000" w:rsidP="00000000" w:rsidRDefault="00000000" w:rsidRPr="00000000" w14:paraId="000001B5">
      <w:pPr>
        <w:tabs>
          <w:tab w:val="left" w:leader="none" w:pos="720"/>
        </w:tabs>
        <w:spacing w:after="240" w:before="240" w:line="276" w:lineRule="auto"/>
        <w:jc w:val="both"/>
        <w:rPr>
          <w:rFonts w:ascii="Arial" w:cs="Arial" w:eastAsia="Arial" w:hAnsi="Arial"/>
          <w:sz w:val="20"/>
          <w:szCs w:val="20"/>
        </w:rPr>
      </w:pPr>
      <w:r w:rsidDel="00000000" w:rsidR="00000000" w:rsidRPr="00000000">
        <w:rPr>
          <w:rtl w:val="0"/>
        </w:rPr>
      </w:r>
    </w:p>
    <w:tbl>
      <w:tblPr>
        <w:tblStyle w:val="Table6"/>
        <w:tblW w:w="13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0"/>
        <w:gridCol w:w="2775"/>
        <w:tblGridChange w:id="0">
          <w:tblGrid>
            <w:gridCol w:w="11100"/>
            <w:gridCol w:w="2775"/>
          </w:tblGrid>
        </w:tblGridChange>
      </w:tblGrid>
      <w:tr>
        <w:trPr>
          <w:cantSplit w:val="0"/>
          <w:trHeight w:val="515" w:hRule="atLeast"/>
          <w:tblHeader w:val="0"/>
        </w:trPr>
        <w:tc>
          <w:tcPr>
            <w:tcBorders>
              <w:top w:color="000000" w:space="0" w:sz="9" w:val="single"/>
              <w:left w:color="000000" w:space="0" w:sz="9" w:val="single"/>
              <w:bottom w:color="000000" w:space="0" w:sz="9" w:val="single"/>
              <w:right w:color="000000" w:space="0" w:sz="9" w:val="single"/>
            </w:tcBorders>
            <w:shd w:fill="943634" w:val="clear"/>
            <w:tcMar>
              <w:top w:w="100.0" w:type="dxa"/>
              <w:left w:w="100.0" w:type="dxa"/>
              <w:bottom w:w="100.0" w:type="dxa"/>
              <w:right w:w="100.0" w:type="dxa"/>
            </w:tcMar>
          </w:tcPr>
          <w:p w:rsidR="00000000" w:rsidDel="00000000" w:rsidP="00000000" w:rsidRDefault="00000000" w:rsidRPr="00000000" w14:paraId="000001B6">
            <w:pPr>
              <w:tabs>
                <w:tab w:val="left" w:leader="none" w:pos="720"/>
              </w:tabs>
              <w:spacing w:after="24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Pregunta</w:t>
            </w:r>
          </w:p>
        </w:tc>
        <w:tc>
          <w:tcPr>
            <w:tcBorders>
              <w:top w:color="000000" w:space="0" w:sz="9" w:val="single"/>
              <w:left w:color="000000" w:space="0" w:sz="0" w:val="nil"/>
              <w:bottom w:color="000000" w:space="0" w:sz="9" w:val="single"/>
              <w:right w:color="000000" w:space="0" w:sz="9" w:val="single"/>
            </w:tcBorders>
            <w:shd w:fill="943634" w:val="clear"/>
            <w:tcMar>
              <w:top w:w="100.0" w:type="dxa"/>
              <w:left w:w="100.0" w:type="dxa"/>
              <w:bottom w:w="100.0" w:type="dxa"/>
              <w:right w:w="100.0" w:type="dxa"/>
            </w:tcMar>
          </w:tcPr>
          <w:p w:rsidR="00000000" w:rsidDel="00000000" w:rsidP="00000000" w:rsidRDefault="00000000" w:rsidRPr="00000000" w14:paraId="000001B7">
            <w:pPr>
              <w:tabs>
                <w:tab w:val="left" w:leader="none" w:pos="720"/>
              </w:tabs>
              <w:spacing w:after="24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Sí / No</w:t>
            </w:r>
          </w:p>
        </w:tc>
      </w:tr>
      <w:tr>
        <w:trPr>
          <w:cantSplit w:val="0"/>
          <w:trHeight w:val="495"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B8">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nombre del curso corresponde a lo establecido en la ficha técnica?</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B9">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Sí</w:t>
            </w:r>
          </w:p>
        </w:tc>
      </w:tr>
      <w:tr>
        <w:trPr>
          <w:cantSplit w:val="0"/>
          <w:trHeight w:val="495"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BA">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información general se han consignado todos los datos solicitados de acuerdo a la ficha técnica?  </w:t>
            </w:r>
            <w:hyperlink r:id="rId12">
              <w:r w:rsidDel="00000000" w:rsidR="00000000" w:rsidRPr="00000000">
                <w:rPr>
                  <w:rFonts w:ascii="Calibri" w:cs="Calibri" w:eastAsia="Calibri" w:hAnsi="Calibri"/>
                  <w:sz w:val="20"/>
                  <w:szCs w:val="20"/>
                  <w:u w:val="single"/>
                  <w:rtl w:val="0"/>
                </w:rPr>
                <w:t xml:space="preserve">https://tinyurl.com/2pr44ok6</w:t>
              </w:r>
            </w:hyperlink>
            <w:r w:rsidDel="00000000" w:rsidR="00000000" w:rsidRPr="00000000">
              <w:rPr>
                <w:rtl w:val="0"/>
              </w:rPr>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BB">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Solo cambiar el ciclo. </w:t>
            </w:r>
          </w:p>
        </w:tc>
      </w:tr>
      <w:tr>
        <w:trPr>
          <w:cantSplit w:val="0"/>
          <w:trHeight w:val="810"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BC">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sumilla del curso corresponde a la sumilla indicada en la ficha técnica del curso?</w:t>
            </w:r>
          </w:p>
          <w:p w:rsidR="00000000" w:rsidDel="00000000" w:rsidP="00000000" w:rsidRDefault="00000000" w:rsidRPr="00000000" w14:paraId="000001BD">
            <w:pPr>
              <w:tabs>
                <w:tab w:val="left" w:leader="none" w:pos="720"/>
              </w:tabs>
              <w:ind w:left="560" w:firstLine="0"/>
              <w:jc w:val="both"/>
              <w:rPr>
                <w:rFonts w:ascii="Calibri" w:cs="Calibri" w:eastAsia="Calibri" w:hAnsi="Calibri"/>
                <w:sz w:val="20"/>
                <w:szCs w:val="20"/>
              </w:rPr>
            </w:pPr>
            <w:hyperlink r:id="rId13">
              <w:r w:rsidDel="00000000" w:rsidR="00000000" w:rsidRPr="00000000">
                <w:rPr>
                  <w:rFonts w:ascii="Calibri" w:cs="Calibri" w:eastAsia="Calibri" w:hAnsi="Calibri"/>
                  <w:sz w:val="20"/>
                  <w:szCs w:val="20"/>
                  <w:u w:val="single"/>
                  <w:rtl w:val="0"/>
                </w:rPr>
                <w:t xml:space="preserve">https://tinyurl.com/2pr44ok6</w:t>
              </w:r>
            </w:hyperlink>
            <w:r w:rsidDel="00000000" w:rsidR="00000000" w:rsidRPr="00000000">
              <w:rPr>
                <w:rtl w:val="0"/>
              </w:rPr>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BE">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Sí</w:t>
            </w:r>
          </w:p>
        </w:tc>
      </w:tr>
      <w:tr>
        <w:trPr>
          <w:cantSplit w:val="0"/>
          <w:trHeight w:val="660"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BF">
            <w:pPr>
              <w:tabs>
                <w:tab w:val="left" w:leader="none" w:pos="720"/>
              </w:tabs>
              <w:jc w:val="both"/>
              <w:rPr>
                <w:rFonts w:ascii="Calibri" w:cs="Calibri" w:eastAsia="Calibri" w:hAnsi="Calibri"/>
                <w:sz w:val="12"/>
                <w:szCs w:val="12"/>
              </w:rPr>
            </w:pPr>
            <w:r w:rsidDel="00000000" w:rsidR="00000000" w:rsidRPr="00000000">
              <w:rPr>
                <w:rFonts w:ascii="Calibri" w:cs="Calibri" w:eastAsia="Calibri" w:hAnsi="Calibri"/>
                <w:sz w:val="20"/>
                <w:szCs w:val="20"/>
                <w:rtl w:val="0"/>
              </w:rPr>
              <w:t xml:space="preserve">¿Se han incluido las competencias que se indican en la ficha técnica del curso</w:t>
            </w:r>
            <w:r w:rsidDel="00000000" w:rsidR="00000000" w:rsidRPr="00000000">
              <w:rPr>
                <w:rtl w:val="0"/>
              </w:rPr>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0">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Sí</w:t>
            </w:r>
          </w:p>
        </w:tc>
      </w:tr>
      <w:tr>
        <w:trPr>
          <w:cantSplit w:val="0"/>
          <w:trHeight w:val="1080"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1">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han incluido las competencias transversales C8 o C9 que se relacionan con su curso?</w:t>
            </w:r>
          </w:p>
          <w:p w:rsidR="00000000" w:rsidDel="00000000" w:rsidP="00000000" w:rsidRDefault="00000000" w:rsidRPr="00000000" w14:paraId="000001C2">
            <w:pPr>
              <w:tabs>
                <w:tab w:val="left" w:leader="none" w:pos="720"/>
              </w:tabs>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Esta información se solicitó en el producto 1 (VER PRODUCTO 1). No es necesario que tenga las 2 competencias puede haber seleccionado al menos una.</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3">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No</w:t>
            </w:r>
          </w:p>
        </w:tc>
      </w:tr>
      <w:tr>
        <w:trPr>
          <w:cantSplit w:val="0"/>
          <w:trHeight w:val="840"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4">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resultados de aprendizaje se han extraído del consolidado de RA del área técnica respectiva?</w:t>
            </w:r>
          </w:p>
          <w:p w:rsidR="00000000" w:rsidDel="00000000" w:rsidP="00000000" w:rsidRDefault="00000000" w:rsidRPr="00000000" w14:paraId="000001C5">
            <w:pPr>
              <w:tabs>
                <w:tab w:val="left" w:leader="none" w:pos="720"/>
              </w:tabs>
              <w:jc w:val="both"/>
              <w:rPr>
                <w:rFonts w:ascii="Calibri" w:cs="Calibri" w:eastAsia="Calibri" w:hAnsi="Calibri"/>
                <w:sz w:val="20"/>
                <w:szCs w:val="20"/>
                <w:u w:val="single"/>
              </w:rPr>
            </w:pPr>
            <w:hyperlink r:id="rId14">
              <w:r w:rsidDel="00000000" w:rsidR="00000000" w:rsidRPr="00000000">
                <w:rPr>
                  <w:rFonts w:ascii="Calibri" w:cs="Calibri" w:eastAsia="Calibri" w:hAnsi="Calibri"/>
                  <w:sz w:val="20"/>
                  <w:szCs w:val="20"/>
                  <w:u w:val="single"/>
                  <w:rtl w:val="0"/>
                </w:rPr>
                <w:t xml:space="preserve">https://tinyurl.com/2ksz5ck7</w:t>
              </w:r>
            </w:hyperlink>
            <w:r w:rsidDel="00000000" w:rsidR="00000000" w:rsidRPr="00000000">
              <w:rPr>
                <w:rtl w:val="0"/>
              </w:rPr>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6">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No, existen algunos cambios. </w:t>
            </w:r>
          </w:p>
        </w:tc>
      </w:tr>
      <w:tr>
        <w:trPr>
          <w:cantSplit w:val="0"/>
          <w:trHeight w:val="540"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7">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agrega información sobre la descripción del curso que complemente o amplíe la sumilla?</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8">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Sí</w:t>
            </w:r>
          </w:p>
        </w:tc>
      </w:tr>
      <w:tr>
        <w:trPr>
          <w:cantSplit w:val="0"/>
          <w:trHeight w:val="605"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9">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agrega la sección de contenidos organizados por unidades y temas?</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A">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Sí</w:t>
            </w:r>
          </w:p>
        </w:tc>
      </w:tr>
      <w:tr>
        <w:trPr>
          <w:cantSplit w:val="0"/>
          <w:trHeight w:val="660"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B">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describe la metodología con la que se desarrollará el curso?</w:t>
            </w:r>
          </w:p>
          <w:p w:rsidR="00000000" w:rsidDel="00000000" w:rsidP="00000000" w:rsidRDefault="00000000" w:rsidRPr="00000000" w14:paraId="000001CC">
            <w:pPr>
              <w:tabs>
                <w:tab w:val="left" w:leader="none" w:pos="720"/>
              </w:tabs>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La metodología  se puede redactar de manera general o puede detallarse para cada unidad temática.</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D">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Sugiero explicitar un poco más. Ello cuando se entregue el sílabo a los y las estudiantes. </w:t>
            </w:r>
          </w:p>
        </w:tc>
      </w:tr>
      <w:tr>
        <w:trPr>
          <w:cantSplit w:val="0"/>
          <w:trHeight w:val="660"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E">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¿Plantea una propuesta del sistema de evaluación que contiene 2 o más rubros de evaluación? ¿Incluye las actividades asociadas a cada rubro de evaluación?</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CF">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Sugiero delimitar mejor los rubros de evaluación. </w:t>
            </w:r>
          </w:p>
        </w:tc>
      </w:tr>
      <w:tr>
        <w:trPr>
          <w:cantSplit w:val="0"/>
          <w:trHeight w:val="480"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D0">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fórmula de evaluación es comprensible y se relaciona con el sistema de evaluación general propuesto?</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D1">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Sugiero revisar el apartado anterior. </w:t>
            </w:r>
          </w:p>
        </w:tc>
      </w:tr>
      <w:tr>
        <w:trPr>
          <w:cantSplit w:val="0"/>
          <w:trHeight w:val="1299"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D2">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mencionan las consideraciones* a tener en cuenta para el desarrollo del curso?</w:t>
            </w:r>
          </w:p>
          <w:p w:rsidR="00000000" w:rsidDel="00000000" w:rsidP="00000000" w:rsidRDefault="00000000" w:rsidRPr="00000000" w14:paraId="000001D3">
            <w:pPr>
              <w:tabs>
                <w:tab w:val="left" w:leader="none" w:pos="720"/>
              </w:tabs>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Se podrían señalar las condiciones y normas a tener en cuenta para la regulación de la evaluación en el curso (como por ejemplo: porcentaje permitido de faltas o el proceso de recuperación de evaluaciones).</w:t>
            </w:r>
          </w:p>
          <w:p w:rsidR="00000000" w:rsidDel="00000000" w:rsidP="00000000" w:rsidRDefault="00000000" w:rsidRPr="00000000" w14:paraId="000001D4">
            <w:pPr>
              <w:tabs>
                <w:tab w:val="left" w:leader="none" w:pos="720"/>
              </w:tabs>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*Esta parte es opcional no es obligatorio que se defina este aspecto.  </w:t>
            </w:r>
          </w:p>
          <w:p w:rsidR="00000000" w:rsidDel="00000000" w:rsidP="00000000" w:rsidRDefault="00000000" w:rsidRPr="00000000" w14:paraId="000001D5">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D6">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Sí</w:t>
            </w:r>
          </w:p>
        </w:tc>
      </w:tr>
      <w:tr>
        <w:trPr>
          <w:cantSplit w:val="0"/>
          <w:trHeight w:val="960"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D7">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desarrolla el cronograma del curso incluyendo las unidades temáticas, los contenidos para las 16 semanas de clases? ¿Las actividades de evaluación guardan relación con el sistema de evaluación propuesto?</w:t>
            </w:r>
          </w:p>
          <w:p w:rsidR="00000000" w:rsidDel="00000000" w:rsidP="00000000" w:rsidRDefault="00000000" w:rsidRPr="00000000" w14:paraId="000001D8">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Gill Sans" w:cs="Gill Sans" w:eastAsia="Gill Sans" w:hAnsi="Gill Sans"/>
                <w:sz w:val="20"/>
                <w:szCs w:val="20"/>
                <w:rtl w:val="0"/>
              </w:rPr>
              <w:t xml:space="preserve">*En algunos casos solo consideran 14 semanas porque han considerado los feriados.</w:t>
            </w:r>
            <w:r w:rsidDel="00000000" w:rsidR="00000000" w:rsidRPr="00000000">
              <w:rPr>
                <w:rtl w:val="0"/>
              </w:rPr>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D9">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Sí</w:t>
            </w:r>
          </w:p>
        </w:tc>
      </w:tr>
      <w:tr>
        <w:trPr>
          <w:cantSplit w:val="0"/>
          <w:trHeight w:val="795" w:hRule="atLeast"/>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DA">
            <w:pPr>
              <w:tabs>
                <w:tab w:val="left" w:leader="none" w:pos="720"/>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incluyen referencias bibliográficas?</w:t>
            </w:r>
          </w:p>
          <w:p w:rsidR="00000000" w:rsidDel="00000000" w:rsidP="00000000" w:rsidRDefault="00000000" w:rsidRPr="00000000" w14:paraId="000001DB">
            <w:pPr>
              <w:tabs>
                <w:tab w:val="left" w:leader="none" w:pos="720"/>
              </w:tabs>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Pueden ser generales o  se pueden presentar como referencias obligatorias y complementarias.</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DC">
            <w:pPr>
              <w:tabs>
                <w:tab w:val="left" w:leader="none" w:pos="720"/>
              </w:tabs>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Sí, sugiero utilizar el formato APA. </w:t>
            </w:r>
          </w:p>
        </w:tc>
      </w:tr>
      <w:tr>
        <w:trPr>
          <w:cantSplit w:val="0"/>
          <w:trHeight w:val="1490" w:hRule="atLeast"/>
          <w:tblHeader w:val="0"/>
        </w:trPr>
        <w:tc>
          <w:tcPr>
            <w:gridSpan w:val="2"/>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1DD">
            <w:pPr>
              <w:tabs>
                <w:tab w:val="left" w:leader="none" w:pos="720"/>
              </w:tabs>
              <w:jc w:val="both"/>
              <w:rPr>
                <w:rFonts w:ascii="Calibri" w:cs="Calibri" w:eastAsia="Calibri" w:hAnsi="Calibri"/>
              </w:rPr>
            </w:pPr>
            <w:r w:rsidDel="00000000" w:rsidR="00000000" w:rsidRPr="00000000">
              <w:rPr>
                <w:rFonts w:ascii="Calibri" w:cs="Calibri" w:eastAsia="Calibri" w:hAnsi="Calibri"/>
                <w:rtl w:val="0"/>
              </w:rPr>
              <w:t xml:space="preserve">Comentarios:</w:t>
            </w:r>
          </w:p>
          <w:p w:rsidR="00000000" w:rsidDel="00000000" w:rsidP="00000000" w:rsidRDefault="00000000" w:rsidRPr="00000000" w14:paraId="000001DE">
            <w:pPr>
              <w:tabs>
                <w:tab w:val="left" w:leader="none" w:pos="720"/>
              </w:tabs>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F">
            <w:pPr>
              <w:tabs>
                <w:tab w:val="left" w:leader="none" w:pos="720"/>
              </w:tabs>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bl>
    <w:p w:rsidR="00000000" w:rsidDel="00000000" w:rsidP="00000000" w:rsidRDefault="00000000" w:rsidRPr="00000000" w14:paraId="000001E1">
      <w:pPr>
        <w:tabs>
          <w:tab w:val="left" w:leader="none" w:pos="720"/>
        </w:tabs>
        <w:spacing w:after="240" w:before="240" w:line="276" w:lineRule="auto"/>
        <w:jc w:val="both"/>
        <w:rPr>
          <w:rFonts w:ascii="Calibri" w:cs="Calibri" w:eastAsia="Calibri" w:hAnsi="Calibri"/>
          <w:b w:val="1"/>
        </w:rPr>
        <w:sectPr>
          <w:type w:val="nextPage"/>
          <w:pgSz w:h="11900" w:w="16840" w:orient="landscape"/>
          <w:pgMar w:bottom="1440" w:top="1440" w:left="1797" w:right="1797" w:header="709" w:footer="709"/>
        </w:sectPr>
      </w:pPr>
      <w:r w:rsidDel="00000000" w:rsidR="00000000" w:rsidRPr="00000000">
        <w:rPr>
          <w:rtl w:val="0"/>
        </w:rPr>
      </w:r>
    </w:p>
    <w:p w:rsidR="00000000" w:rsidDel="00000000" w:rsidP="00000000" w:rsidRDefault="00000000" w:rsidRPr="00000000" w14:paraId="000001E2">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POLÍTICAS SOBRE EL PLAGIO</w:t>
      </w: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ind w:left="720" w:hanging="720"/>
        <w:rPr>
          <w:rFonts w:ascii="Gill Sans" w:cs="Gill Sans" w:eastAsia="Gill Sans" w:hAnsi="Gill Sans"/>
          <w:b w:val="1"/>
        </w:rPr>
      </w:pPr>
      <w:r w:rsidDel="00000000" w:rsidR="00000000" w:rsidRPr="00000000">
        <w:rPr>
          <w:rtl w:val="0"/>
        </w:rPr>
      </w:r>
    </w:p>
    <w:p w:rsidR="00000000" w:rsidDel="00000000" w:rsidP="00000000" w:rsidRDefault="00000000" w:rsidRPr="00000000" w14:paraId="000001E4">
      <w:pPr>
        <w:ind w:left="141" w:firstLine="0"/>
        <w:jc w:val="both"/>
        <w:rPr>
          <w:rFonts w:ascii="Gill Sans" w:cs="Gill Sans" w:eastAsia="Gill Sans" w:hAnsi="Gill Sans"/>
          <w:sz w:val="20"/>
          <w:szCs w:val="20"/>
        </w:rPr>
      </w:pPr>
      <w:r w:rsidDel="00000000" w:rsidR="00000000" w:rsidRPr="00000000">
        <w:rPr>
          <w:rFonts w:ascii="Gill Sans" w:cs="Gill Sans" w:eastAsia="Gill Sans" w:hAnsi="Gill Sans"/>
          <w:sz w:val="20"/>
          <w:szCs w:val="20"/>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1E5">
      <w:pPr>
        <w:numPr>
          <w:ilvl w:val="0"/>
          <w:numId w:val="4"/>
        </w:numPr>
        <w:spacing w:before="120" w:lineRule="auto"/>
        <w:ind w:left="425" w:hanging="283"/>
        <w:jc w:val="both"/>
        <w:rPr>
          <w:b w:val="1"/>
          <w:sz w:val="20"/>
          <w:szCs w:val="20"/>
        </w:rPr>
      </w:pPr>
      <w:r w:rsidDel="00000000" w:rsidR="00000000" w:rsidRPr="00000000">
        <w:rPr>
          <w:rFonts w:ascii="Gill Sans" w:cs="Gill Sans" w:eastAsia="Gill Sans" w:hAnsi="Gill Sans"/>
          <w:b w:val="1"/>
          <w:sz w:val="20"/>
          <w:szCs w:val="20"/>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1E6">
      <w:pPr>
        <w:numPr>
          <w:ilvl w:val="0"/>
          <w:numId w:val="4"/>
        </w:numPr>
        <w:spacing w:before="120" w:lineRule="auto"/>
        <w:ind w:left="425" w:hanging="283"/>
        <w:jc w:val="both"/>
        <w:rPr>
          <w:b w:val="1"/>
          <w:sz w:val="20"/>
          <w:szCs w:val="20"/>
        </w:rPr>
      </w:pPr>
      <w:r w:rsidDel="00000000" w:rsidR="00000000" w:rsidRPr="00000000">
        <w:rPr>
          <w:rFonts w:ascii="Gill Sans" w:cs="Gill Sans" w:eastAsia="Gill Sans" w:hAnsi="Gill Sans"/>
          <w:b w:val="1"/>
          <w:sz w:val="20"/>
          <w:szCs w:val="20"/>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1E7">
      <w:pPr>
        <w:spacing w:before="120" w:lineRule="auto"/>
        <w:jc w:val="both"/>
        <w:rPr>
          <w:rFonts w:ascii="Gill Sans" w:cs="Gill Sans" w:eastAsia="Gill Sans" w:hAnsi="Gill Sans"/>
          <w:sz w:val="20"/>
          <w:szCs w:val="20"/>
        </w:rPr>
      </w:pPr>
      <w:r w:rsidDel="00000000" w:rsidR="00000000" w:rsidRPr="00000000">
        <w:rPr>
          <w:rtl w:val="0"/>
        </w:rPr>
      </w:r>
    </w:p>
    <w:p w:rsidR="00000000" w:rsidDel="00000000" w:rsidP="00000000" w:rsidRDefault="00000000" w:rsidRPr="00000000" w14:paraId="000001E8">
      <w:pPr>
        <w:numPr>
          <w:ilvl w:val="0"/>
          <w:numId w:val="3"/>
        </w:numPr>
        <w:pBdr>
          <w:top w:space="0" w:sz="0" w:val="nil"/>
          <w:left w:space="0" w:sz="0" w:val="nil"/>
          <w:bottom w:space="0" w:sz="0" w:val="nil"/>
          <w:right w:space="0" w:sz="0" w:val="nil"/>
          <w:between w:space="0" w:sz="0" w:val="nil"/>
        </w:pBdr>
        <w:ind w:left="142" w:hanging="142"/>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1E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B">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DIRECTIVA Y NORMAS PARA LA ELABORACIÓN DE TRABAJOS GRUPALES</w:t>
      </w:r>
      <w:r w:rsidDel="00000000" w:rsidR="00000000" w:rsidRPr="00000000">
        <w:rPr>
          <w:rtl w:val="0"/>
        </w:rPr>
      </w:r>
    </w:p>
    <w:p w:rsidR="00000000" w:rsidDel="00000000" w:rsidP="00000000" w:rsidRDefault="00000000" w:rsidRPr="00000000" w14:paraId="000001E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(Aprobado en sesión de Consejo Universitario del 7 de abril del 2010)</w:t>
      </w:r>
    </w:p>
    <w:p w:rsidR="00000000" w:rsidDel="00000000" w:rsidP="00000000" w:rsidRDefault="00000000" w:rsidRPr="00000000" w14:paraId="000001E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Sobre el trabajo grupal, conceptos previos </w:t>
      </w:r>
    </w:p>
    <w:p w:rsidR="00000000" w:rsidDel="00000000" w:rsidP="00000000" w:rsidRDefault="00000000" w:rsidRPr="00000000" w14:paraId="000001E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entiende por trabajo grupal1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1F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1F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F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1F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1F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1F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1F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3">
      <w:pPr>
        <w:rPr>
          <w:rFonts w:ascii="Arial" w:cs="Arial" w:eastAsia="Arial" w:hAnsi="Arial"/>
          <w:sz w:val="20"/>
          <w:szCs w:val="20"/>
        </w:rPr>
      </w:pPr>
      <w:r w:rsidDel="00000000" w:rsidR="00000000" w:rsidRPr="00000000">
        <w:rPr>
          <w:rFonts w:ascii="Arial" w:cs="Arial" w:eastAsia="Arial" w:hAnsi="Arial"/>
          <w:sz w:val="20"/>
          <w:szCs w:val="20"/>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204">
      <w:pPr>
        <w:rPr>
          <w:rFonts w:ascii="Arial" w:cs="Arial" w:eastAsia="Arial" w:hAnsi="Arial"/>
          <w:b w:val="1"/>
          <w:sz w:val="20"/>
          <w:szCs w:val="20"/>
        </w:rPr>
      </w:pPr>
      <w:r w:rsidDel="00000000" w:rsidR="00000000" w:rsidRPr="00000000">
        <w:br w:type="page"/>
      </w:r>
      <w:r w:rsidDel="00000000" w:rsidR="00000000" w:rsidRPr="00000000">
        <w:rPr>
          <w:rFonts w:ascii="Arial" w:cs="Arial" w:eastAsia="Arial" w:hAnsi="Arial"/>
          <w:b w:val="1"/>
          <w:sz w:val="20"/>
          <w:szCs w:val="20"/>
          <w:rtl w:val="0"/>
        </w:rPr>
        <w:t xml:space="preserve">TRABAJOS ESCRITOS GRUPALES </w:t>
      </w:r>
    </w:p>
    <w:p w:rsidR="00000000" w:rsidDel="00000000" w:rsidP="00000000" w:rsidRDefault="00000000" w:rsidRPr="00000000" w14:paraId="0000020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20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2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A">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20B">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20C">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20D">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20E">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20F">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210">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211">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212">
      <w:pPr>
        <w:numPr>
          <w:ilvl w:val="0"/>
          <w:numId w:val="2"/>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metodología involucrada en cada trabajo grupal. </w:t>
      </w:r>
    </w:p>
    <w:p w:rsidR="00000000" w:rsidDel="00000000" w:rsidP="00000000" w:rsidRDefault="00000000" w:rsidRPr="00000000" w14:paraId="00000213">
      <w:pPr>
        <w:numPr>
          <w:ilvl w:val="0"/>
          <w:numId w:val="2"/>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número de integrantes y se recomienda no más de cuatro. </w:t>
      </w:r>
    </w:p>
    <w:p w:rsidR="00000000" w:rsidDel="00000000" w:rsidP="00000000" w:rsidRDefault="00000000" w:rsidRPr="00000000" w14:paraId="00000214">
      <w:pPr>
        <w:numPr>
          <w:ilvl w:val="0"/>
          <w:numId w:val="2"/>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productos a entregar. </w:t>
      </w:r>
    </w:p>
    <w:p w:rsidR="00000000" w:rsidDel="00000000" w:rsidP="00000000" w:rsidRDefault="00000000" w:rsidRPr="00000000" w14:paraId="00000215">
      <w:pPr>
        <w:numPr>
          <w:ilvl w:val="0"/>
          <w:numId w:val="2"/>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cronogramas y plazos de las entregas parciales y del trabajo escrito final. </w:t>
      </w:r>
    </w:p>
    <w:p w:rsidR="00000000" w:rsidDel="00000000" w:rsidP="00000000" w:rsidRDefault="00000000" w:rsidRPr="00000000" w14:paraId="00000216">
      <w:pPr>
        <w:numPr>
          <w:ilvl w:val="0"/>
          <w:numId w:val="2"/>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criterios de evaluación, así como el peso relativo de las entregas parciales en la calificación del trabajo grupal. </w:t>
      </w:r>
    </w:p>
    <w:p w:rsidR="00000000" w:rsidDel="00000000" w:rsidP="00000000" w:rsidRDefault="00000000" w:rsidRPr="00000000" w14:paraId="00000217">
      <w:pPr>
        <w:numPr>
          <w:ilvl w:val="0"/>
          <w:numId w:val="2"/>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218">
      <w:pPr>
        <w:numPr>
          <w:ilvl w:val="0"/>
          <w:numId w:val="2"/>
        </w:numPr>
        <w:spacing w:after="10" w:lineRule="auto"/>
        <w:ind w:left="1416"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cronograma de asesorías, de ser el caso. </w:t>
      </w:r>
    </w:p>
    <w:p w:rsidR="00000000" w:rsidDel="00000000" w:rsidP="00000000" w:rsidRDefault="00000000" w:rsidRPr="00000000" w14:paraId="00000219">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21A">
      <w:pPr>
        <w:numPr>
          <w:ilvl w:val="0"/>
          <w:numId w:val="6"/>
        </w:numPr>
        <w:spacing w:after="10" w:lineRule="auto"/>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21B">
      <w:pPr>
        <w:numPr>
          <w:ilvl w:val="0"/>
          <w:numId w:val="6"/>
        </w:numPr>
        <w:ind w:left="36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21C">
      <w:pPr>
        <w:jc w:val="both"/>
        <w:rPr>
          <w:rFonts w:ascii="Arial" w:cs="Arial" w:eastAsia="Arial" w:hAnsi="Arial"/>
        </w:rPr>
      </w:pPr>
      <w:r w:rsidDel="00000000" w:rsidR="00000000" w:rsidRPr="00000000">
        <w:rPr>
          <w:rtl w:val="0"/>
        </w:rPr>
      </w:r>
    </w:p>
    <w:tbl>
      <w:tblPr>
        <w:tblStyle w:val="Table7"/>
        <w:tblW w:w="9821.0" w:type="dxa"/>
        <w:jc w:val="left"/>
        <w:tblInd w:w="-612.0" w:type="dxa"/>
        <w:tblLayout w:type="fixed"/>
        <w:tblLook w:val="0400"/>
      </w:tblPr>
      <w:tblGrid>
        <w:gridCol w:w="2007"/>
        <w:gridCol w:w="3597"/>
        <w:gridCol w:w="1674"/>
        <w:gridCol w:w="2543"/>
        <w:tblGridChange w:id="0">
          <w:tblGrid>
            <w:gridCol w:w="2007"/>
            <w:gridCol w:w="3597"/>
            <w:gridCol w:w="1674"/>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21D">
            <w:pPr>
              <w:jc w:val="center"/>
              <w:rPr>
                <w:rFonts w:ascii="Arial" w:cs="Arial" w:eastAsia="Arial" w:hAnsi="Arial"/>
                <w:i w:val="1"/>
              </w:rPr>
            </w:pPr>
            <w:r w:rsidDel="00000000" w:rsidR="00000000" w:rsidRPr="00000000">
              <w:rPr>
                <w:rFonts w:ascii="Arial" w:cs="Arial" w:eastAsia="Arial" w:hAnsi="Arial"/>
                <w:i w:val="1"/>
                <w:rtl w:val="0"/>
              </w:rPr>
              <w:t xml:space="preserve">ANEXO</w:t>
            </w:r>
          </w:p>
        </w:tc>
      </w:tr>
      <w:tr>
        <w:trPr>
          <w:cantSplit w:val="0"/>
          <w:trHeight w:val="280" w:hRule="atLeast"/>
          <w:tblHeader w:val="0"/>
        </w:trPr>
        <w:tc>
          <w:tcPr>
            <w:vAlign w:val="bottom"/>
          </w:tcPr>
          <w:p w:rsidR="00000000" w:rsidDel="00000000" w:rsidP="00000000" w:rsidRDefault="00000000" w:rsidRPr="00000000" w14:paraId="00000221">
            <w:pPr>
              <w:rPr>
                <w:rFonts w:ascii="Arial" w:cs="Arial" w:eastAsia="Arial" w:hAnsi="Arial"/>
                <w:i w:val="1"/>
              </w:rPr>
            </w:pPr>
            <w:r w:rsidDel="00000000" w:rsidR="00000000" w:rsidRPr="00000000">
              <w:rPr>
                <w:rtl w:val="0"/>
              </w:rPr>
            </w:r>
          </w:p>
        </w:tc>
        <w:tc>
          <w:tcPr>
            <w:vAlign w:val="bottom"/>
          </w:tcPr>
          <w:p w:rsidR="00000000" w:rsidDel="00000000" w:rsidP="00000000" w:rsidRDefault="00000000" w:rsidRPr="00000000" w14:paraId="00000222">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23">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24">
            <w:pPr>
              <w:rPr>
                <w:rFonts w:ascii="Times New Roman" w:cs="Times New Roman" w:eastAsia="Times New Roman" w:hAnsi="Times New Roman"/>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225">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229">
            <w:pPr>
              <w:rPr>
                <w:rFonts w:ascii="Arial" w:cs="Arial" w:eastAsia="Arial" w:hAnsi="Arial"/>
                <w:b w:val="1"/>
                <w:i w:val="1"/>
              </w:rPr>
            </w:pPr>
            <w:r w:rsidDel="00000000" w:rsidR="00000000" w:rsidRPr="00000000">
              <w:rPr>
                <w:rtl w:val="0"/>
              </w:rPr>
            </w:r>
          </w:p>
        </w:tc>
        <w:tc>
          <w:tcPr>
            <w:vAlign w:val="bottom"/>
          </w:tcPr>
          <w:p w:rsidR="00000000" w:rsidDel="00000000" w:rsidP="00000000" w:rsidRDefault="00000000" w:rsidRPr="00000000" w14:paraId="0000022A">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2B">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2C">
            <w:pPr>
              <w:rPr>
                <w:rFonts w:ascii="Times New Roman" w:cs="Times New Roman" w:eastAsia="Times New Roman" w:hAnsi="Times New Roman"/>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rPr>
                <w:rFonts w:ascii="Arial" w:cs="Arial" w:eastAsia="Arial" w:hAnsi="Arial"/>
                <w:i w:val="1"/>
              </w:rPr>
            </w:pPr>
            <w:r w:rsidDel="00000000" w:rsidR="00000000" w:rsidRPr="00000000">
              <w:rPr>
                <w:rFonts w:ascii="Arial" w:cs="Arial" w:eastAsia="Arial" w:hAnsi="Arial"/>
                <w:i w:val="1"/>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2E">
            <w:pPr>
              <w:rPr>
                <w:rFonts w:ascii="Arial" w:cs="Arial" w:eastAsia="Arial" w:hAnsi="Arial"/>
                <w:b w:val="1"/>
              </w:rPr>
            </w:pPr>
            <w:r w:rsidDel="00000000" w:rsidR="00000000" w:rsidRPr="00000000">
              <w:rPr>
                <w:rFonts w:ascii="Arial" w:cs="Arial" w:eastAsia="Arial" w:hAnsi="Arial"/>
                <w:b w:val="1"/>
                <w:rtl w:val="0"/>
              </w:rPr>
              <w:t xml:space="preserve">Facultad de Ciencias Contables</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22F">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23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rPr>
                <w:rFonts w:ascii="Arial" w:cs="Arial" w:eastAsia="Arial" w:hAnsi="Arial"/>
                <w:i w:val="1"/>
              </w:rPr>
            </w:pPr>
            <w:r w:rsidDel="00000000" w:rsidR="00000000" w:rsidRPr="00000000">
              <w:rPr>
                <w:rFonts w:ascii="Arial" w:cs="Arial" w:eastAsia="Arial" w:hAnsi="Arial"/>
                <w:i w:val="1"/>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3">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rPr>
                <w:rFonts w:ascii="Arial" w:cs="Arial" w:eastAsia="Arial" w:hAnsi="Arial"/>
                <w:i w:val="1"/>
              </w:rPr>
            </w:pPr>
            <w:r w:rsidDel="00000000" w:rsidR="00000000" w:rsidRPr="00000000">
              <w:rPr>
                <w:rFonts w:ascii="Arial" w:cs="Arial" w:eastAsia="Arial" w:hAnsi="Arial"/>
                <w:i w:val="1"/>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3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3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3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239">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23A">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3B">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23C">
            <w:pPr>
              <w:rPr>
                <w:rFonts w:ascii="Times New Roman" w:cs="Times New Roman" w:eastAsia="Times New Roman" w:hAnsi="Times New Roman"/>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rPr>
                <w:rFonts w:ascii="Arial" w:cs="Arial" w:eastAsia="Arial" w:hAnsi="Arial"/>
                <w:i w:val="1"/>
              </w:rPr>
            </w:pPr>
            <w:r w:rsidDel="00000000" w:rsidR="00000000" w:rsidRPr="00000000">
              <w:rPr>
                <w:rFonts w:ascii="Arial" w:cs="Arial" w:eastAsia="Arial" w:hAnsi="Arial"/>
                <w:i w:val="1"/>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41">
            <w:pPr>
              <w:rPr>
                <w:rFonts w:ascii="Arial" w:cs="Arial" w:eastAsia="Arial" w:hAnsi="Arial"/>
                <w:i w:val="1"/>
              </w:rPr>
            </w:pPr>
            <w:r w:rsidDel="00000000" w:rsidR="00000000" w:rsidRPr="00000000">
              <w:rPr>
                <w:rFonts w:ascii="Arial" w:cs="Arial" w:eastAsia="Arial" w:hAnsi="Arial"/>
                <w:i w:val="1"/>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245">
            <w:pPr>
              <w:rPr>
                <w:rFonts w:ascii="Arial" w:cs="Arial" w:eastAsia="Arial" w:hAnsi="Arial"/>
                <w:b w:val="1"/>
                <w:i w:val="1"/>
              </w:rPr>
            </w:pPr>
            <w:r w:rsidDel="00000000" w:rsidR="00000000" w:rsidRPr="00000000">
              <w:rPr>
                <w:rFonts w:ascii="Arial" w:cs="Arial" w:eastAsia="Arial" w:hAnsi="Arial"/>
                <w:b w:val="1"/>
                <w:i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247">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49">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4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4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4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4D">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4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4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51">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5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5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5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55">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25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5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25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259">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25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5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5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25D">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5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5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6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61">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26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6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64">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65">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26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6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268">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269">
            <w:pPr>
              <w:rPr>
                <w:rFonts w:ascii="Arial" w:cs="Arial" w:eastAsia="Arial" w:hAnsi="Arial"/>
                <w:i w:val="1"/>
              </w:rPr>
            </w:pPr>
            <w:r w:rsidDel="00000000" w:rsidR="00000000" w:rsidRPr="00000000">
              <w:rPr>
                <w:rFonts w:ascii="Arial" w:cs="Arial" w:eastAsia="Arial" w:hAnsi="Arial"/>
                <w:i w:val="1"/>
                <w:rtl w:val="0"/>
              </w:rPr>
              <w:t xml:space="preserve"> </w:t>
            </w:r>
          </w:p>
        </w:tc>
        <w:tc>
          <w:tcPr>
            <w:vAlign w:val="bottom"/>
          </w:tcPr>
          <w:p w:rsidR="00000000" w:rsidDel="00000000" w:rsidP="00000000" w:rsidRDefault="00000000" w:rsidRPr="00000000" w14:paraId="0000026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6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6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26D">
            <w:pPr>
              <w:rPr>
                <w:rFonts w:ascii="Arial" w:cs="Arial" w:eastAsia="Arial" w:hAnsi="Arial"/>
                <w:i w:val="1"/>
              </w:rPr>
            </w:pPr>
            <w:r w:rsidDel="00000000" w:rsidR="00000000" w:rsidRPr="00000000">
              <w:rPr>
                <w:rFonts w:ascii="Arial" w:cs="Arial" w:eastAsia="Arial" w:hAnsi="Arial"/>
                <w:i w:val="1"/>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26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26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270">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271">
            <w:pPr>
              <w:rPr>
                <w:rFonts w:ascii="Arial" w:cs="Arial" w:eastAsia="Arial" w:hAnsi="Arial"/>
                <w:i w:val="1"/>
              </w:rPr>
            </w:pPr>
            <w:r w:rsidDel="00000000" w:rsidR="00000000" w:rsidRPr="00000000">
              <w:rPr>
                <w:rFonts w:ascii="Arial" w:cs="Arial" w:eastAsia="Arial" w:hAnsi="Arial"/>
                <w:i w:val="1"/>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27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273">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274">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275">
      <w:pPr>
        <w:jc w:val="both"/>
        <w:rPr>
          <w:rFonts w:ascii="Arial" w:cs="Arial" w:eastAsia="Arial" w:hAnsi="Arial"/>
        </w:rPr>
      </w:pPr>
      <w:r w:rsidDel="00000000" w:rsidR="00000000" w:rsidRPr="00000000">
        <w:rPr>
          <w:rtl w:val="0"/>
        </w:rPr>
      </w:r>
    </w:p>
    <w:p w:rsidR="00000000" w:rsidDel="00000000" w:rsidP="00000000" w:rsidRDefault="00000000" w:rsidRPr="00000000" w14:paraId="00000276">
      <w:pPr>
        <w:jc w:val="both"/>
        <w:rPr>
          <w:rFonts w:ascii="Arial" w:cs="Arial" w:eastAsia="Arial" w:hAnsi="Arial"/>
        </w:rPr>
      </w:pPr>
      <w:r w:rsidDel="00000000" w:rsidR="00000000" w:rsidRPr="00000000">
        <w:rPr>
          <w:rtl w:val="0"/>
        </w:rPr>
      </w:r>
    </w:p>
    <w:p w:rsidR="00000000" w:rsidDel="00000000" w:rsidP="00000000" w:rsidRDefault="00000000" w:rsidRPr="00000000" w14:paraId="00000277">
      <w:pPr>
        <w:jc w:val="both"/>
        <w:rPr>
          <w:rFonts w:ascii="Arial" w:cs="Arial" w:eastAsia="Arial" w:hAnsi="Arial"/>
        </w:rPr>
      </w:pPr>
      <w:r w:rsidDel="00000000" w:rsidR="00000000" w:rsidRPr="00000000">
        <w:rPr>
          <w:rtl w:val="0"/>
        </w:rPr>
      </w:r>
    </w:p>
    <w:p w:rsidR="00000000" w:rsidDel="00000000" w:rsidP="00000000" w:rsidRDefault="00000000" w:rsidRPr="00000000" w14:paraId="00000278">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ANEXO</w:t>
      </w:r>
    </w:p>
    <w:p w:rsidR="00000000" w:rsidDel="00000000" w:rsidP="00000000" w:rsidRDefault="00000000" w:rsidRPr="00000000" w14:paraId="0000027A">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B">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C">
      <w:pPr>
        <w:ind w:left="-566" w:right="-6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27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E">
      <w:pPr>
        <w:jc w:val="both"/>
        <w:rPr>
          <w:rFonts w:ascii="Arial" w:cs="Arial" w:eastAsia="Arial" w:hAnsi="Arial"/>
          <w:sz w:val="20"/>
          <w:szCs w:val="20"/>
        </w:rPr>
      </w:pPr>
      <w:r w:rsidDel="00000000" w:rsidR="00000000" w:rsidRPr="00000000">
        <w:rPr>
          <w:rtl w:val="0"/>
        </w:rPr>
      </w:r>
    </w:p>
    <w:tbl>
      <w:tblPr>
        <w:tblStyle w:val="Table8"/>
        <w:tblW w:w="960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3360"/>
        <w:tblGridChange w:id="0">
          <w:tblGrid>
            <w:gridCol w:w="6240"/>
            <w:gridCol w:w="336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ind w:right="572"/>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4">
            <w:pPr>
              <w:ind w:hanging="708"/>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B">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6">
            <w:pPr>
              <w:jc w:val="both"/>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jc w:val="both"/>
              <w:rPr>
                <w:rFonts w:ascii="Arial" w:cs="Arial" w:eastAsia="Arial" w:hAnsi="Arial"/>
              </w:rPr>
            </w:pPr>
            <w:r w:rsidDel="00000000" w:rsidR="00000000" w:rsidRPr="00000000">
              <w:rPr>
                <w:rtl w:val="0"/>
              </w:rPr>
            </w:r>
          </w:p>
          <w:p w:rsidR="00000000" w:rsidDel="00000000" w:rsidP="00000000" w:rsidRDefault="00000000" w:rsidRPr="00000000" w14:paraId="0000029A">
            <w:pPr>
              <w:jc w:val="both"/>
              <w:rPr>
                <w:rFonts w:ascii="Arial" w:cs="Arial" w:eastAsia="Arial" w:hAnsi="Arial"/>
              </w:rPr>
            </w:pPr>
            <w:r w:rsidDel="00000000" w:rsidR="00000000" w:rsidRPr="00000000">
              <w:rPr>
                <w:rtl w:val="0"/>
              </w:rPr>
            </w:r>
          </w:p>
          <w:p w:rsidR="00000000" w:rsidDel="00000000" w:rsidP="00000000" w:rsidRDefault="00000000" w:rsidRPr="00000000" w14:paraId="0000029B">
            <w:pPr>
              <w:jc w:val="both"/>
              <w:rPr>
                <w:rFonts w:ascii="Arial" w:cs="Arial" w:eastAsia="Arial" w:hAnsi="Arial"/>
              </w:rPr>
            </w:pPr>
            <w:r w:rsidDel="00000000" w:rsidR="00000000" w:rsidRPr="00000000">
              <w:rPr>
                <w:rtl w:val="0"/>
              </w:rPr>
            </w:r>
          </w:p>
          <w:p w:rsidR="00000000" w:rsidDel="00000000" w:rsidP="00000000" w:rsidRDefault="00000000" w:rsidRPr="00000000" w14:paraId="0000029C">
            <w:pPr>
              <w:jc w:val="both"/>
              <w:rPr>
                <w:rFonts w:ascii="Arial" w:cs="Arial" w:eastAsia="Arial" w:hAnsi="Arial"/>
              </w:rPr>
            </w:pPr>
            <w:r w:rsidDel="00000000" w:rsidR="00000000" w:rsidRPr="00000000">
              <w:rPr>
                <w:rtl w:val="0"/>
              </w:rPr>
            </w:r>
          </w:p>
          <w:p w:rsidR="00000000" w:rsidDel="00000000" w:rsidP="00000000" w:rsidRDefault="00000000" w:rsidRPr="00000000" w14:paraId="0000029D">
            <w:pPr>
              <w:jc w:val="both"/>
              <w:rPr>
                <w:rFonts w:ascii="Arial" w:cs="Arial" w:eastAsia="Arial" w:hAnsi="Arial"/>
              </w:rPr>
            </w:pPr>
            <w:r w:rsidDel="00000000" w:rsidR="00000000" w:rsidRPr="00000000">
              <w:rPr>
                <w:rtl w:val="0"/>
              </w:rPr>
            </w:r>
          </w:p>
          <w:p w:rsidR="00000000" w:rsidDel="00000000" w:rsidP="00000000" w:rsidRDefault="00000000" w:rsidRPr="00000000" w14:paraId="0000029E">
            <w:pPr>
              <w:jc w:val="both"/>
              <w:rPr>
                <w:rFonts w:ascii="Arial" w:cs="Arial" w:eastAsia="Arial" w:hAnsi="Arial"/>
              </w:rPr>
            </w:pPr>
            <w:r w:rsidDel="00000000" w:rsidR="00000000" w:rsidRPr="00000000">
              <w:rPr>
                <w:rtl w:val="0"/>
              </w:rPr>
            </w:r>
          </w:p>
          <w:p w:rsidR="00000000" w:rsidDel="00000000" w:rsidP="00000000" w:rsidRDefault="00000000" w:rsidRPr="00000000" w14:paraId="0000029F">
            <w:pPr>
              <w:jc w:val="both"/>
              <w:rPr>
                <w:rFonts w:ascii="Arial" w:cs="Arial" w:eastAsia="Arial" w:hAnsi="Arial"/>
              </w:rPr>
            </w:pPr>
            <w:r w:rsidDel="00000000" w:rsidR="00000000" w:rsidRPr="00000000">
              <w:rPr>
                <w:rtl w:val="0"/>
              </w:rPr>
            </w:r>
          </w:p>
          <w:p w:rsidR="00000000" w:rsidDel="00000000" w:rsidP="00000000" w:rsidRDefault="00000000" w:rsidRPr="00000000" w14:paraId="000002A0">
            <w:pPr>
              <w:jc w:val="both"/>
              <w:rPr>
                <w:rFonts w:ascii="Arial" w:cs="Arial" w:eastAsia="Arial" w:hAnsi="Arial"/>
              </w:rPr>
            </w:pPr>
            <w:r w:rsidDel="00000000" w:rsidR="00000000" w:rsidRPr="00000000">
              <w:rPr>
                <w:rtl w:val="0"/>
              </w:rPr>
            </w:r>
          </w:p>
          <w:p w:rsidR="00000000" w:rsidDel="00000000" w:rsidP="00000000" w:rsidRDefault="00000000" w:rsidRPr="00000000" w14:paraId="000002A1">
            <w:pPr>
              <w:jc w:val="both"/>
              <w:rPr>
                <w:rFonts w:ascii="Arial" w:cs="Arial" w:eastAsia="Arial" w:hAnsi="Arial"/>
              </w:rPr>
            </w:pPr>
            <w:r w:rsidDel="00000000" w:rsidR="00000000" w:rsidRPr="00000000">
              <w:rPr>
                <w:rtl w:val="0"/>
              </w:rPr>
            </w:r>
          </w:p>
          <w:p w:rsidR="00000000" w:rsidDel="00000000" w:rsidP="00000000" w:rsidRDefault="00000000" w:rsidRPr="00000000" w14:paraId="000002A2">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jc w:val="both"/>
              <w:rPr>
                <w:rFonts w:ascii="Arial" w:cs="Arial" w:eastAsia="Arial" w:hAnsi="Arial"/>
              </w:rPr>
            </w:pPr>
            <w:r w:rsidDel="00000000" w:rsidR="00000000" w:rsidRPr="00000000">
              <w:rPr>
                <w:rtl w:val="0"/>
              </w:rPr>
            </w:r>
          </w:p>
          <w:p w:rsidR="00000000" w:rsidDel="00000000" w:rsidP="00000000" w:rsidRDefault="00000000" w:rsidRPr="00000000" w14:paraId="000002A4">
            <w:pPr>
              <w:jc w:val="both"/>
              <w:rPr>
                <w:rFonts w:ascii="Arial" w:cs="Arial" w:eastAsia="Arial" w:hAnsi="Arial"/>
              </w:rPr>
            </w:pPr>
            <w:r w:rsidDel="00000000" w:rsidR="00000000" w:rsidRPr="00000000">
              <w:rPr>
                <w:rtl w:val="0"/>
              </w:rPr>
            </w:r>
          </w:p>
          <w:p w:rsidR="00000000" w:rsidDel="00000000" w:rsidP="00000000" w:rsidRDefault="00000000" w:rsidRPr="00000000" w14:paraId="000002A5">
            <w:pPr>
              <w:jc w:val="both"/>
              <w:rPr>
                <w:rFonts w:ascii="Arial" w:cs="Arial" w:eastAsia="Arial" w:hAnsi="Arial"/>
              </w:rPr>
            </w:pPr>
            <w:r w:rsidDel="00000000" w:rsidR="00000000" w:rsidRPr="00000000">
              <w:rPr>
                <w:rtl w:val="0"/>
              </w:rPr>
            </w:r>
          </w:p>
          <w:p w:rsidR="00000000" w:rsidDel="00000000" w:rsidP="00000000" w:rsidRDefault="00000000" w:rsidRPr="00000000" w14:paraId="000002A6">
            <w:pPr>
              <w:jc w:val="both"/>
              <w:rPr>
                <w:rFonts w:ascii="Arial" w:cs="Arial" w:eastAsia="Arial" w:hAnsi="Arial"/>
              </w:rPr>
            </w:pPr>
            <w:r w:rsidDel="00000000" w:rsidR="00000000" w:rsidRPr="00000000">
              <w:rPr>
                <w:rtl w:val="0"/>
              </w:rPr>
            </w:r>
          </w:p>
          <w:p w:rsidR="00000000" w:rsidDel="00000000" w:rsidP="00000000" w:rsidRDefault="00000000" w:rsidRPr="00000000" w14:paraId="000002A7">
            <w:pPr>
              <w:jc w:val="both"/>
              <w:rPr>
                <w:rFonts w:ascii="Arial" w:cs="Arial" w:eastAsia="Arial" w:hAnsi="Arial"/>
              </w:rPr>
            </w:pPr>
            <w:r w:rsidDel="00000000" w:rsidR="00000000" w:rsidRPr="00000000">
              <w:rPr>
                <w:rtl w:val="0"/>
              </w:rPr>
            </w:r>
          </w:p>
          <w:p w:rsidR="00000000" w:rsidDel="00000000" w:rsidP="00000000" w:rsidRDefault="00000000" w:rsidRPr="00000000" w14:paraId="000002A8">
            <w:pPr>
              <w:jc w:val="both"/>
              <w:rPr>
                <w:rFonts w:ascii="Arial" w:cs="Arial" w:eastAsia="Arial" w:hAnsi="Arial"/>
              </w:rPr>
            </w:pPr>
            <w:r w:rsidDel="00000000" w:rsidR="00000000" w:rsidRPr="00000000">
              <w:rPr>
                <w:rtl w:val="0"/>
              </w:rPr>
            </w:r>
          </w:p>
          <w:p w:rsidR="00000000" w:rsidDel="00000000" w:rsidP="00000000" w:rsidRDefault="00000000" w:rsidRPr="00000000" w14:paraId="000002A9">
            <w:pPr>
              <w:jc w:val="both"/>
              <w:rPr>
                <w:rFonts w:ascii="Arial" w:cs="Arial" w:eastAsia="Arial" w:hAnsi="Arial"/>
              </w:rPr>
            </w:pPr>
            <w:r w:rsidDel="00000000" w:rsidR="00000000" w:rsidRPr="00000000">
              <w:rPr>
                <w:rtl w:val="0"/>
              </w:rPr>
            </w:r>
          </w:p>
          <w:p w:rsidR="00000000" w:rsidDel="00000000" w:rsidP="00000000" w:rsidRDefault="00000000" w:rsidRPr="00000000" w14:paraId="000002AA">
            <w:pPr>
              <w:jc w:val="both"/>
              <w:rPr>
                <w:rFonts w:ascii="Arial" w:cs="Arial" w:eastAsia="Arial" w:hAnsi="Arial"/>
              </w:rPr>
            </w:pPr>
            <w:r w:rsidDel="00000000" w:rsidR="00000000" w:rsidRPr="00000000">
              <w:rPr>
                <w:rtl w:val="0"/>
              </w:rPr>
            </w:r>
          </w:p>
          <w:p w:rsidR="00000000" w:rsidDel="00000000" w:rsidP="00000000" w:rsidRDefault="00000000" w:rsidRPr="00000000" w14:paraId="000002AB">
            <w:pPr>
              <w:jc w:val="both"/>
              <w:rPr>
                <w:rFonts w:ascii="Arial" w:cs="Arial" w:eastAsia="Arial" w:hAnsi="Arial"/>
              </w:rPr>
            </w:pPr>
            <w:r w:rsidDel="00000000" w:rsidR="00000000" w:rsidRPr="00000000">
              <w:rPr>
                <w:rtl w:val="0"/>
              </w:rPr>
            </w:r>
          </w:p>
          <w:p w:rsidR="00000000" w:rsidDel="00000000" w:rsidP="00000000" w:rsidRDefault="00000000" w:rsidRPr="00000000" w14:paraId="000002AC">
            <w:pPr>
              <w:jc w:val="both"/>
              <w:rPr>
                <w:rFonts w:ascii="Arial" w:cs="Arial" w:eastAsia="Arial" w:hAnsi="Arial"/>
              </w:rPr>
            </w:pPr>
            <w:r w:rsidDel="00000000" w:rsidR="00000000" w:rsidRPr="00000000">
              <w:rPr>
                <w:rtl w:val="0"/>
              </w:rPr>
            </w:r>
          </w:p>
          <w:p w:rsidR="00000000" w:rsidDel="00000000" w:rsidP="00000000" w:rsidRDefault="00000000" w:rsidRPr="00000000" w14:paraId="000002AD">
            <w:pPr>
              <w:jc w:val="both"/>
              <w:rPr>
                <w:rFonts w:ascii="Arial" w:cs="Arial" w:eastAsia="Arial" w:hAnsi="Arial"/>
              </w:rPr>
            </w:pPr>
            <w:r w:rsidDel="00000000" w:rsidR="00000000" w:rsidRPr="00000000">
              <w:rPr>
                <w:rtl w:val="0"/>
              </w:rPr>
            </w:r>
          </w:p>
          <w:p w:rsidR="00000000" w:rsidDel="00000000" w:rsidP="00000000" w:rsidRDefault="00000000" w:rsidRPr="00000000" w14:paraId="000002AE">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2B0">
      <w:pPr>
        <w:jc w:val="both"/>
        <w:rPr>
          <w:rFonts w:ascii="Arial" w:cs="Arial" w:eastAsia="Arial" w:hAnsi="Arial"/>
        </w:rPr>
      </w:pPr>
      <w:r w:rsidDel="00000000" w:rsidR="00000000" w:rsidRPr="00000000">
        <w:rPr>
          <w:rtl w:val="0"/>
        </w:rPr>
      </w:r>
    </w:p>
    <w:p w:rsidR="00000000" w:rsidDel="00000000" w:rsidP="00000000" w:rsidRDefault="00000000" w:rsidRPr="00000000" w14:paraId="000002B1">
      <w:pPr>
        <w:tabs>
          <w:tab w:val="left" w:leader="none" w:pos="720"/>
        </w:tabs>
        <w:jc w:val="both"/>
        <w:rPr>
          <w:rFonts w:ascii="Arial" w:cs="Arial" w:eastAsia="Arial" w:hAnsi="Arial"/>
          <w:sz w:val="20"/>
          <w:szCs w:val="20"/>
        </w:rPr>
      </w:pPr>
      <w:r w:rsidDel="00000000" w:rsidR="00000000" w:rsidRPr="00000000">
        <w:rPr>
          <w:rtl w:val="0"/>
        </w:rPr>
      </w:r>
    </w:p>
    <w:sectPr>
      <w:headerReference r:id="rId15" w:type="first"/>
      <w:type w:val="nextPage"/>
      <w:pgSz w:h="16840" w:w="11900" w:orient="portrait"/>
      <w:pgMar w:bottom="1440" w:top="1440" w:left="1797" w:right="1797"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Calibri"/>
  <w:font w:name="Verdana"/>
  <w:font w:name="Arial"/>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7">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2"/>
        <w:szCs w:val="22"/>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center" w:leader="none" w:pos="4680"/>
        <w:tab w:val="right" w:leader="none" w:pos="9360"/>
      </w:tabs>
      <w:jc w:val="right"/>
      <w:rPr>
        <w:rFonts w:ascii="Gill Sans" w:cs="Gill Sans" w:eastAsia="Gill Sans" w:hAnsi="Gill Sans"/>
        <w:color w:val="000000"/>
        <w:sz w:val="20"/>
        <w:szCs w:val="20"/>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9"/>
      <w:tblW w:w="8548.0" w:type="dxa"/>
      <w:jc w:val="center"/>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2B3">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color w:val="000000"/>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color w:val="000000"/>
              <w:sz w:val="22"/>
              <w:szCs w:val="22"/>
              <w:rtl w:val="0"/>
            </w:rPr>
            <w:t xml:space="preserve"> Facultad </w:t>
          </w:r>
          <w:r w:rsidDel="00000000" w:rsidR="00000000" w:rsidRPr="00000000">
            <w:rPr>
              <w:rFonts w:ascii="Gill Sans" w:cs="Gill Sans" w:eastAsia="Gill Sans" w:hAnsi="Gill Sans"/>
              <w:sz w:val="22"/>
              <w:szCs w:val="22"/>
              <w:rtl w:val="0"/>
            </w:rPr>
            <w:t xml:space="preserve">de Arquitectura y Urbanismo</w:t>
          </w:r>
          <w:r w:rsidDel="00000000" w:rsidR="00000000" w:rsidRPr="00000000">
            <w:rPr>
              <w:rtl w:val="0"/>
            </w:rPr>
          </w:r>
        </w:p>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Código</w:t>
          </w:r>
          <w:r w:rsidDel="00000000" w:rsidR="00000000" w:rsidRPr="00000000">
            <w:rPr>
              <w:rFonts w:ascii="Gill Sans" w:cs="Gill Sans" w:eastAsia="Gill Sans" w:hAnsi="Gill Sans"/>
              <w:b w:val="1"/>
              <w:color w:val="000000"/>
              <w:sz w:val="22"/>
              <w:szCs w:val="22"/>
              <w:rtl w:val="0"/>
            </w:rPr>
            <w:t xml:space="preserve"> – NOMBRE DEL CURSO</w:t>
          </w:r>
        </w:p>
        <w:p w:rsidR="00000000" w:rsidDel="00000000" w:rsidP="00000000" w:rsidRDefault="00000000" w:rsidRPr="00000000" w14:paraId="000002B8">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2B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pacing w:line="276" w:lineRule="auto"/>
      <w:rPr>
        <w:rFonts w:ascii="Cabin" w:cs="Cabin" w:eastAsia="Cabin" w:hAnsi="Cabin"/>
        <w:color w:val="000000"/>
        <w:sz w:val="22"/>
        <w:szCs w:val="22"/>
      </w:rPr>
    </w:pPr>
    <w:r w:rsidDel="00000000" w:rsidR="00000000" w:rsidRPr="00000000">
      <w:rPr>
        <w:rtl w:val="0"/>
      </w:rPr>
    </w:r>
  </w:p>
  <w:tbl>
    <w:tblPr>
      <w:tblStyle w:val="Table10"/>
      <w:tblW w:w="8548.0" w:type="dxa"/>
      <w:jc w:val="center"/>
      <w:tblLayout w:type="fixed"/>
      <w:tblLook w:val="0000"/>
    </w:tblPr>
    <w:tblGrid>
      <w:gridCol w:w="3273"/>
      <w:gridCol w:w="5275"/>
      <w:tblGridChange w:id="0">
        <w:tblGrid>
          <w:gridCol w:w="3273"/>
          <w:gridCol w:w="5275"/>
        </w:tblGrid>
      </w:tblGridChange>
    </w:tblGrid>
    <w:tr>
      <w:trPr>
        <w:cantSplit w:val="0"/>
        <w:trHeight w:val="1110" w:hRule="atLeast"/>
        <w:tblHeader w:val="0"/>
      </w:trPr>
      <w:tc>
        <w:tcPr/>
        <w:p w:rsidR="00000000" w:rsidDel="00000000" w:rsidP="00000000" w:rsidRDefault="00000000" w:rsidRPr="00000000" w14:paraId="000002BB">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2BC">
          <w:pPr>
            <w:widowControl w:val="0"/>
            <w:pBdr>
              <w:top w:space="0" w:sz="0" w:val="nil"/>
              <w:left w:space="0" w:sz="0" w:val="nil"/>
              <w:bottom w:space="0" w:sz="0" w:val="nil"/>
              <w:right w:space="0" w:sz="0" w:val="nil"/>
              <w:between w:space="0" w:sz="0" w:val="nil"/>
            </w:pBdr>
            <w:jc w:val="both"/>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FACULTAD DE</w:t>
          </w:r>
        </w:p>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jc w:val="both"/>
            <w:rPr>
              <w:rFonts w:ascii="Gill Sans" w:cs="Gill Sans" w:eastAsia="Gill Sans" w:hAnsi="Gill Sans"/>
              <w:b w:val="1"/>
              <w:color w:val="000000"/>
            </w:rPr>
          </w:pPr>
          <w:r w:rsidDel="00000000" w:rsidR="00000000" w:rsidRPr="00000000">
            <w:rPr>
              <w:rFonts w:ascii="Gill Sans" w:cs="Gill Sans" w:eastAsia="Gill Sans" w:hAnsi="Gill Sans"/>
              <w:b w:val="1"/>
              <w:rtl w:val="0"/>
            </w:rPr>
            <w:t xml:space="preserve">Arquitectura y Urbanismo</w:t>
          </w:r>
          <w:r w:rsidDel="00000000" w:rsidR="00000000" w:rsidRPr="00000000">
            <w:rPr>
              <w:rtl w:val="0"/>
            </w:rPr>
          </w:r>
        </w:p>
      </w:tc>
      <w:tc>
        <w:tcPr/>
        <w:p w:rsidR="00000000" w:rsidDel="00000000" w:rsidP="00000000" w:rsidRDefault="00000000" w:rsidRPr="00000000" w14:paraId="000002BE">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drawing>
              <wp:inline distB="114300" distT="114300" distL="114300" distR="114300">
                <wp:extent cx="1450657" cy="72532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color w:val="000000"/>
              <w:rtl w:val="0"/>
            </w:rPr>
            <w:t xml:space="preserve">  </w:t>
          </w:r>
        </w:p>
      </w:tc>
    </w:tr>
  </w:tbl>
  <w:p w:rsidR="00000000" w:rsidDel="00000000" w:rsidP="00000000" w:rsidRDefault="00000000" w:rsidRPr="00000000" w14:paraId="000002BF">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11"/>
      <w:tblW w:w="8306.0" w:type="dxa"/>
      <w:jc w:val="center"/>
      <w:tblLayout w:type="fixed"/>
      <w:tblLook w:val="0000"/>
    </w:tblPr>
    <w:tblGrid>
      <w:gridCol w:w="3180"/>
      <w:gridCol w:w="5126"/>
      <w:tblGridChange w:id="0">
        <w:tblGrid>
          <w:gridCol w:w="3180"/>
          <w:gridCol w:w="5126"/>
        </w:tblGrid>
      </w:tblGridChange>
    </w:tblGrid>
    <w:tr>
      <w:trPr>
        <w:cantSplit w:val="0"/>
        <w:tblHeader w:val="0"/>
      </w:trPr>
      <w:tc>
        <w:tcPr/>
        <w:p w:rsidR="00000000" w:rsidDel="00000000" w:rsidP="00000000" w:rsidRDefault="00000000" w:rsidRPr="00000000" w14:paraId="000002C1">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sz w:val="22"/>
              <w:szCs w:val="22"/>
            </w:rPr>
          </w:pPr>
          <w:r w:rsidDel="00000000" w:rsidR="00000000" w:rsidRPr="00000000">
            <w:rPr>
              <w:rFonts w:ascii="Times" w:cs="Times" w:eastAsia="Times" w:hAnsi="Times"/>
              <w:color w:val="000000"/>
              <w:rtl w:val="0"/>
            </w:rPr>
            <w:t xml:space="preserve">  </w:t>
          </w:r>
          <w:r w:rsidDel="00000000" w:rsidR="00000000" w:rsidRPr="00000000">
            <w:rPr>
              <w:rFonts w:ascii="Gill Sans" w:cs="Gill Sans" w:eastAsia="Gill Sans" w:hAnsi="Gill Sans"/>
              <w:sz w:val="22"/>
              <w:szCs w:val="22"/>
              <w:rtl w:val="0"/>
            </w:rPr>
            <w:t xml:space="preserve"> Facultad XXXX</w:t>
          </w:r>
        </w:p>
        <w:p w:rsidR="00000000" w:rsidDel="00000000" w:rsidP="00000000" w:rsidRDefault="00000000" w:rsidRPr="00000000" w14:paraId="000002C4">
          <w:pPr>
            <w:widowControl w:val="0"/>
            <w:pBdr>
              <w:top w:space="0" w:sz="0" w:val="nil"/>
              <w:left w:space="0" w:sz="0" w:val="nil"/>
              <w:bottom w:space="0" w:sz="0" w:val="nil"/>
              <w:right w:space="0" w:sz="0" w:val="nil"/>
              <w:between w:space="0" w:sz="0" w:val="nil"/>
            </w:pBdr>
            <w:spacing w:line="288" w:lineRule="auto"/>
            <w:jc w:val="right"/>
            <w:rPr>
              <w:rFonts w:ascii="Gill Sans" w:cs="Gill Sans" w:eastAsia="Gill Sans" w:hAnsi="Gill Sans"/>
              <w:b w:val="1"/>
              <w:color w:val="000000"/>
              <w:sz w:val="22"/>
              <w:szCs w:val="22"/>
            </w:rPr>
          </w:pPr>
          <w:r w:rsidDel="00000000" w:rsidR="00000000" w:rsidRPr="00000000">
            <w:rPr>
              <w:rFonts w:ascii="Gill Sans" w:cs="Gill Sans" w:eastAsia="Gill Sans" w:hAnsi="Gill Sans"/>
              <w:color w:val="000000"/>
              <w:sz w:val="22"/>
              <w:szCs w:val="22"/>
              <w:rtl w:val="0"/>
            </w:rPr>
            <w:t xml:space="preserve">Código</w:t>
          </w:r>
          <w:r w:rsidDel="00000000" w:rsidR="00000000" w:rsidRPr="00000000">
            <w:rPr>
              <w:rFonts w:ascii="Gill Sans" w:cs="Gill Sans" w:eastAsia="Gill Sans" w:hAnsi="Gill Sans"/>
              <w:b w:val="1"/>
              <w:color w:val="000000"/>
              <w:sz w:val="22"/>
              <w:szCs w:val="22"/>
              <w:rtl w:val="0"/>
            </w:rPr>
            <w:t xml:space="preserve"> – NOMBRE DEL CURSO</w:t>
          </w:r>
        </w:p>
        <w:p w:rsidR="00000000" w:rsidDel="00000000" w:rsidP="00000000" w:rsidRDefault="00000000" w:rsidRPr="00000000" w14:paraId="000002C5">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2C6">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3">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C666D"/>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15.0" w:type="dxa"/>
        <w:bottom w:w="100.0" w:type="dxa"/>
        <w:right w:w="115.0" w:type="dxa"/>
      </w:tblCellMar>
    </w:tblPr>
  </w:style>
  <w:style w:type="table" w:styleId="a0" w:customStyle="1">
    <w:basedOn w:val="TableNormal"/>
    <w:tblPr>
      <w:tblStyleRowBandSize w:val="1"/>
      <w:tblStyleColBandSize w:val="1"/>
      <w:tblCellMar>
        <w:top w:w="100.0" w:type="dxa"/>
        <w:left w:w="115.0" w:type="dxa"/>
        <w:bottom w:w="100.0" w:type="dxa"/>
        <w:right w:w="115.0" w:type="dxa"/>
      </w:tblCellMar>
    </w:tblPr>
  </w:style>
  <w:style w:type="table" w:styleId="a1" w:customStyle="1">
    <w:basedOn w:val="TableNormal"/>
    <w:tblPr>
      <w:tblStyleRowBandSize w:val="1"/>
      <w:tblStyleColBandSize w:val="1"/>
      <w:tblCellMar>
        <w:top w:w="100.0" w:type="dxa"/>
        <w:left w:w="115.0" w:type="dxa"/>
        <w:bottom w:w="100.0" w:type="dxa"/>
        <w:right w:w="115.0" w:type="dxa"/>
      </w:tblCellMar>
    </w:tblPr>
  </w:style>
  <w:style w:type="table" w:styleId="a2" w:customStyle="1">
    <w:basedOn w:val="TableNormal"/>
    <w:tblPr>
      <w:tblStyleRowBandSize w:val="1"/>
      <w:tblStyleColBandSize w:val="1"/>
      <w:tblCellMar>
        <w:top w:w="100.0" w:type="dxa"/>
        <w:left w:w="115.0" w:type="dxa"/>
        <w:bottom w:w="100.0" w:type="dxa"/>
        <w:right w:w="115.0" w:type="dxa"/>
      </w:tblCellMar>
    </w:tblPr>
  </w:style>
  <w:style w:type="table" w:styleId="a3" w:customStyle="1">
    <w:basedOn w:val="TableNormal"/>
    <w:tblPr>
      <w:tblStyleRowBandSize w:val="1"/>
      <w:tblStyleColBandSize w:val="1"/>
      <w:tblCellMar>
        <w:top w:w="100.0" w:type="dxa"/>
        <w:left w:w="115.0" w:type="dxa"/>
        <w:bottom w:w="100.0" w:type="dxa"/>
        <w:right w:w="115.0" w:type="dxa"/>
      </w:tblCellMar>
    </w:tblPr>
  </w:style>
  <w:style w:type="table" w:styleId="a4" w:customStyle="1">
    <w:basedOn w:val="TableNormal"/>
    <w:tblPr>
      <w:tblStyleRowBandSize w:val="1"/>
      <w:tblStyleColBandSize w:val="1"/>
      <w:tblCellMar>
        <w:top w:w="100.0" w:type="dxa"/>
        <w:left w:w="115.0" w:type="dxa"/>
        <w:bottom w:w="100.0" w:type="dxa"/>
        <w:right w:w="115.0" w:type="dxa"/>
      </w:tblCellMar>
    </w:tblPr>
  </w:style>
  <w:style w:type="table" w:styleId="a5" w:customStyle="1">
    <w:basedOn w:val="TableNormal"/>
    <w:tblPr>
      <w:tblStyleRowBandSize w:val="1"/>
      <w:tblStyleColBandSize w:val="1"/>
      <w:tblCellMar>
        <w:top w:w="100.0" w:type="dxa"/>
        <w:left w:w="115.0" w:type="dxa"/>
        <w:bottom w:w="100.0" w:type="dxa"/>
        <w:right w:w="115.0" w:type="dxa"/>
      </w:tblCellMar>
    </w:tblPr>
  </w:style>
  <w:style w:type="table" w:styleId="a6" w:customStyle="1">
    <w:basedOn w:val="TableNormal"/>
    <w:tblPr>
      <w:tblStyleRowBandSize w:val="1"/>
      <w:tblStyleColBandSize w:val="1"/>
      <w:tblCellMar>
        <w:top w:w="100.0" w:type="dxa"/>
        <w:left w:w="115.0" w:type="dxa"/>
        <w:bottom w:w="100.0" w:type="dxa"/>
        <w:right w:w="115.0" w:type="dxa"/>
      </w:tblCellMar>
    </w:tblPr>
  </w:style>
  <w:style w:type="table" w:styleId="a7" w:customStyle="1">
    <w:basedOn w:val="TableNormal"/>
    <w:tblPr>
      <w:tblStyleRowBandSize w:val="1"/>
      <w:tblStyleColBandSize w:val="1"/>
      <w:tblCellMar>
        <w:top w:w="100.0" w:type="dxa"/>
        <w:left w:w="115.0" w:type="dxa"/>
        <w:bottom w:w="100.0" w:type="dxa"/>
        <w:right w:w="115.0" w:type="dxa"/>
      </w:tblCellMar>
    </w:tblPr>
  </w:style>
  <w:style w:type="table" w:styleId="a8" w:customStyle="1">
    <w:basedOn w:val="TableNormal"/>
    <w:tblPr>
      <w:tblStyleRowBandSize w:val="1"/>
      <w:tblStyleColBandSize w:val="1"/>
      <w:tblCellMar>
        <w:top w:w="100.0" w:type="dxa"/>
        <w:left w:w="115.0" w:type="dxa"/>
        <w:bottom w:w="100.0" w:type="dxa"/>
        <w:right w:w="115.0" w:type="dxa"/>
      </w:tblCellMar>
    </w:tblPr>
  </w:style>
  <w:style w:type="table" w:styleId="a9" w:customStyle="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3.xml"/><Relationship Id="rId13" Type="http://schemas.openxmlformats.org/officeDocument/2006/relationships/hyperlink" Target="https://tinyurl.com/2pr44ok6" TargetMode="External"/><Relationship Id="rId12" Type="http://schemas.openxmlformats.org/officeDocument/2006/relationships/hyperlink" Target="https://tinyurl.com/2pr44ok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eader" Target="header3.xml"/><Relationship Id="rId14" Type="http://schemas.openxmlformats.org/officeDocument/2006/relationships/hyperlink" Target="https://tinyurl.com/2ksz5ck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zMjmA4sjTukwe5kPRFU83tOw0w==">CgMxLjAyCGguZ2pkZ3hzOAByITF0Q0lzWGxiSFJ1ZWx3d05ZU2Y5ZWlkdU4wWXdlWk1LdQ==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2024-07-13T19:22:00Z</dcterms:created>
  <dc:creator>Luis Jimenez</dc:creator>
</cp:coreProperties>
</file>